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95EE" w14:textId="0C2E806F" w:rsidR="00BC6B91" w:rsidRPr="002A7898" w:rsidRDefault="00FF7626" w:rsidP="00A13A3A">
      <w:pPr>
        <w:pStyle w:val="NormalSsz1"/>
        <w:spacing w:before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A7898">
        <w:rPr>
          <w:rFonts w:ascii="Arial" w:hAnsi="Arial" w:cs="Arial"/>
          <w:b/>
          <w:sz w:val="24"/>
          <w:szCs w:val="24"/>
          <w:lang w:val="hu-HU"/>
        </w:rPr>
        <w:t>Lízing</w:t>
      </w:r>
      <w:r w:rsidR="00BC6B91" w:rsidRPr="002A7898">
        <w:rPr>
          <w:rFonts w:ascii="Arial" w:hAnsi="Arial" w:cs="Arial"/>
          <w:b/>
          <w:sz w:val="24"/>
          <w:szCs w:val="24"/>
          <w:lang w:val="hu-HU"/>
        </w:rPr>
        <w:t>szerződéshez</w:t>
      </w:r>
    </w:p>
    <w:p w14:paraId="7409CE95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5B3F90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00569">
        <w:rPr>
          <w:rFonts w:ascii="Arial" w:hAnsi="Arial" w:cs="Arial"/>
          <w:sz w:val="18"/>
          <w:szCs w:val="18"/>
          <w:lang w:val="hu-HU"/>
        </w:rPr>
        <w:t>: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0056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74730ED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DF5924">
        <w:rPr>
          <w:rFonts w:ascii="Arial" w:hAnsi="Arial" w:cs="Arial"/>
          <w:sz w:val="18"/>
          <w:szCs w:val="18"/>
          <w:lang w:val="hu-HU"/>
        </w:rPr>
        <w:t>lízingszerződés,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továbbiakban: szerződés) nélkül. Az alapjogviszony a pénzügyi intézmény és a vállalkozás között létrejött és az Alapítványhoz az Igénylő Lap mellékleteként beterjesztett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4207EC">
        <w:rPr>
          <w:rFonts w:ascii="Arial" w:hAnsi="Arial" w:cs="Arial"/>
          <w:sz w:val="18"/>
          <w:szCs w:val="18"/>
          <w:lang w:val="hu-HU"/>
        </w:rPr>
        <w:t>szabály</w:t>
      </w:r>
      <w:r w:rsidR="004207EC" w:rsidRPr="0070056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12CC53F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00569">
        <w:rPr>
          <w:rFonts w:ascii="Arial" w:hAnsi="Arial" w:cs="Arial"/>
          <w:sz w:val="18"/>
          <w:szCs w:val="18"/>
          <w:lang w:val="hu-HU"/>
        </w:rPr>
        <w:t>, illetve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a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Keretszerződés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0056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megbízza a pénzügyi intézményt, hogy 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00569">
        <w:rPr>
          <w:rFonts w:ascii="Arial" w:hAnsi="Arial" w:cs="Arial"/>
          <w:sz w:val="18"/>
          <w:szCs w:val="18"/>
          <w:lang w:val="hu-HU"/>
        </w:rPr>
        <w:t>a</w:t>
      </w:r>
      <w:r w:rsidR="00861B79" w:rsidRPr="0070056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00569">
        <w:rPr>
          <w:rFonts w:ascii="Arial" w:hAnsi="Arial" w:cs="Arial"/>
          <w:sz w:val="18"/>
          <w:szCs w:val="18"/>
          <w:lang w:val="hu-HU"/>
        </w:rPr>
        <w:t>i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0056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0056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433728">
        <w:rPr>
          <w:rFonts w:ascii="Arial" w:hAnsi="Arial" w:cs="Arial"/>
          <w:sz w:val="18"/>
          <w:szCs w:val="18"/>
          <w:lang w:val="hu-HU"/>
        </w:rPr>
        <w:t xml:space="preserve"> Az </w:t>
      </w:r>
      <w:r w:rsidR="00433728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433728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433728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433728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433728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433728">
        <w:rPr>
          <w:rFonts w:ascii="Arial" w:hAnsi="Arial" w:cs="Arial"/>
          <w:sz w:val="18"/>
          <w:szCs w:val="18"/>
          <w:lang w:val="hu-HU"/>
        </w:rPr>
        <w:t>, az Alapítvány a pénzügyi intézmény kapcsolt vállalkozását is megbízhatja.</w:t>
      </w:r>
      <w:r w:rsidR="0056244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="00C01FD6" w:rsidRPr="0070056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6D97D0DC" w14:textId="5C6B7D2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</w:t>
      </w:r>
      <w:r w:rsidRPr="009949E8">
        <w:rPr>
          <w:rFonts w:ascii="Arial" w:hAnsi="Arial" w:cs="Arial"/>
          <w:sz w:val="18"/>
          <w:szCs w:val="18"/>
          <w:lang w:val="hu-HU"/>
        </w:rPr>
        <w:t>és az Alapítvány között</w:t>
      </w:r>
      <w:r w:rsidR="00EB0114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746438" w:rsidRPr="009949E8">
        <w:rPr>
          <w:rFonts w:cs="Arial"/>
          <w:szCs w:val="22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kezes</w:t>
      </w:r>
      <w:r w:rsidR="004A1C9E">
        <w:rPr>
          <w:rFonts w:ascii="Arial" w:hAnsi="Arial" w:cs="Arial"/>
          <w:sz w:val="18"/>
          <w:szCs w:val="18"/>
          <w:lang w:val="hu-HU"/>
        </w:rPr>
        <w:t>ség</w:t>
      </w:r>
      <w:r w:rsidR="00746438" w:rsidRPr="009949E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a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9949E8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9949E8">
        <w:rPr>
          <w:rFonts w:ascii="Arial" w:hAnsi="Arial" w:cs="Arial"/>
          <w:sz w:val="18"/>
          <w:szCs w:val="18"/>
          <w:lang w:val="hu-HU"/>
        </w:rPr>
        <w:t>,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9949E8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9949E8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6B0BA4">
        <w:rPr>
          <w:rFonts w:ascii="Arial" w:hAnsi="Arial" w:cs="Arial"/>
          <w:sz w:val="18"/>
          <w:szCs w:val="18"/>
          <w:lang w:val="hu-HU"/>
        </w:rPr>
        <w:t xml:space="preserve"> </w:t>
      </w:r>
      <w:r w:rsidR="00A0065D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>
        <w:rPr>
          <w:rFonts w:ascii="Arial" w:hAnsi="Arial" w:cs="Arial"/>
          <w:sz w:val="18"/>
          <w:szCs w:val="18"/>
          <w:lang w:val="hu-HU"/>
        </w:rPr>
        <w:t>nyilatkozatnak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9949E8">
        <w:rPr>
          <w:rFonts w:ascii="Arial" w:hAnsi="Arial" w:cs="Arial"/>
          <w:sz w:val="18"/>
          <w:szCs w:val="18"/>
          <w:lang w:val="hu-HU"/>
        </w:rPr>
        <w:t>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="00EE412F" w:rsidRPr="009949E8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9949E8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7A4B81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9949E8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F64C96">
        <w:rPr>
          <w:rFonts w:ascii="Arial" w:hAnsi="Arial" w:cs="Arial"/>
          <w:sz w:val="18"/>
          <w:szCs w:val="18"/>
          <w:lang w:val="hu-HU"/>
        </w:rPr>
        <w:t>.</w:t>
      </w:r>
    </w:p>
    <w:p w14:paraId="743472FE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1B2C69D8" w14:textId="77777777" w:rsidR="00E75DC5" w:rsidRPr="00700569" w:rsidRDefault="00BC6B91" w:rsidP="003B5EA9">
      <w:pPr>
        <w:pStyle w:val="NormalSsz1"/>
        <w:numPr>
          <w:ilvl w:val="0"/>
          <w:numId w:val="3"/>
        </w:numPr>
        <w:spacing w:before="0" w:after="0"/>
        <w:ind w:left="425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0056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0056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0056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0056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00569">
        <w:rPr>
          <w:rFonts w:ascii="Arial" w:hAnsi="Arial" w:cs="Arial"/>
          <w:sz w:val="18"/>
          <w:szCs w:val="18"/>
          <w:lang w:val="hu-HU"/>
        </w:rPr>
        <w:t>l</w:t>
      </w:r>
      <w:r w:rsidR="00C01E99" w:rsidRPr="0070056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11E548C8" w14:textId="77777777" w:rsidR="00156341" w:rsidRPr="00700569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  <w:r w:rsidR="006243A4" w:rsidRPr="00700569">
        <w:rPr>
          <w:rFonts w:cs="Arial"/>
          <w:sz w:val="18"/>
          <w:szCs w:val="18"/>
        </w:rPr>
        <w:t xml:space="preserve"> </w:t>
      </w:r>
    </w:p>
    <w:p w14:paraId="2425D4CF" w14:textId="77777777" w:rsidR="00987DE7" w:rsidRPr="006366FD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 xml:space="preserve">A kezesi kötelezettség terjedelmét, mértékét, a kezesség igénybevételének általános feltételeit (azonosítási, befogadási feltételek és kizáró okok), a kezesség igénybevételének részletes eljárási szabályait (igénylés, </w:t>
      </w:r>
      <w:r w:rsidRPr="006366FD">
        <w:rPr>
          <w:rFonts w:cs="Arial"/>
          <w:sz w:val="18"/>
          <w:szCs w:val="18"/>
        </w:rPr>
        <w:t>befogadás, elbírálás, döntés, a kezes</w:t>
      </w:r>
      <w:r w:rsidR="005743FC" w:rsidRPr="006366FD">
        <w:rPr>
          <w:rFonts w:cs="Arial"/>
          <w:sz w:val="18"/>
          <w:szCs w:val="18"/>
        </w:rPr>
        <w:t>ség</w:t>
      </w:r>
      <w:r w:rsidRPr="006366FD">
        <w:rPr>
          <w:rFonts w:cs="Arial"/>
          <w:sz w:val="18"/>
          <w:szCs w:val="18"/>
        </w:rPr>
        <w:t xml:space="preserve">i szerződés módosítása) az Üzletszabályzat tartalmazza.   </w:t>
      </w:r>
    </w:p>
    <w:p w14:paraId="5A61CCDC" w14:textId="77777777" w:rsidR="006366FD" w:rsidRDefault="006366FD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Kezességi díj </w:t>
      </w:r>
    </w:p>
    <w:p w14:paraId="74FCEE95" w14:textId="476F72E0" w:rsid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C052CD">
        <w:rPr>
          <w:rFonts w:cs="Arial"/>
          <w:sz w:val="18"/>
          <w:szCs w:val="18"/>
        </w:rPr>
        <w:t xml:space="preserve">a maximális </w:t>
      </w:r>
      <w:r w:rsidRPr="006366FD">
        <w:rPr>
          <w:rFonts w:cs="Arial"/>
          <w:sz w:val="18"/>
          <w:szCs w:val="18"/>
        </w:rPr>
        <w:t xml:space="preserve">támogatási intenzitást nem lépi túl. </w:t>
      </w:r>
    </w:p>
    <w:p w14:paraId="2659C217" w14:textId="2F7138DF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160B08">
        <w:rPr>
          <w:rFonts w:ascii="Arial" w:hAnsi="Arial" w:cs="Arial"/>
          <w:sz w:val="18"/>
          <w:szCs w:val="18"/>
        </w:rPr>
        <w:t xml:space="preserve">maximális </w:t>
      </w:r>
      <w:r w:rsidRPr="006366FD">
        <w:rPr>
          <w:rFonts w:ascii="Arial" w:hAnsi="Arial" w:cs="Arial"/>
          <w:sz w:val="18"/>
          <w:szCs w:val="18"/>
        </w:rPr>
        <w:t xml:space="preserve">támogatási intenzitás túllépése miatt –, az Alapítvány a kedvezményes kezességi díjnál magasabb, de a piaci díjnál alacsonyabb ún. korrigált díjat állapít meg. </w:t>
      </w:r>
    </w:p>
    <w:p w14:paraId="5C77BEDA" w14:textId="4406135A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160B08" w:rsidRPr="006366FD">
        <w:rPr>
          <w:rFonts w:ascii="Arial" w:hAnsi="Arial" w:cs="Arial"/>
          <w:sz w:val="18"/>
          <w:szCs w:val="18"/>
        </w:rPr>
        <w:t>támogatástartal</w:t>
      </w:r>
      <w:r w:rsidR="00160B08">
        <w:rPr>
          <w:rFonts w:ascii="Arial" w:hAnsi="Arial" w:cs="Arial"/>
          <w:sz w:val="18"/>
          <w:szCs w:val="18"/>
        </w:rPr>
        <w:t>omig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 xml:space="preserve">és/vagy támogatási </w:t>
      </w:r>
      <w:r w:rsidR="00160B08" w:rsidRPr="006366FD">
        <w:rPr>
          <w:rFonts w:ascii="Arial" w:hAnsi="Arial" w:cs="Arial"/>
          <w:sz w:val="18"/>
          <w:szCs w:val="18"/>
        </w:rPr>
        <w:t>intenzitás</w:t>
      </w:r>
      <w:r w:rsidR="00160B08">
        <w:rPr>
          <w:rFonts w:ascii="Arial" w:hAnsi="Arial" w:cs="Arial"/>
          <w:sz w:val="18"/>
          <w:szCs w:val="18"/>
        </w:rPr>
        <w:t>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78E18A82" w14:textId="5F79ECB8" w:rsidR="006366FD" w:rsidRPr="006366FD" w:rsidRDefault="00137B07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a kezesség a kedvezményes (ideértve a korrigált kezességi díjat is) díjon nem nyújtható, </w:t>
      </w:r>
      <w:r w:rsidR="006366FD" w:rsidRPr="006366FD">
        <w:rPr>
          <w:rFonts w:ascii="Arial" w:hAnsi="Arial" w:cs="Arial"/>
          <w:sz w:val="18"/>
          <w:szCs w:val="18"/>
        </w:rPr>
        <w:t xml:space="preserve">a kezességet az Alapítvány piaci díjon vállalja. </w:t>
      </w:r>
    </w:p>
    <w:p w14:paraId="7F8B8AD8" w14:textId="77777777" w:rsidR="006366FD" w:rsidRP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275A76C8" w14:textId="77777777" w:rsidR="00137B07" w:rsidRDefault="00137B07" w:rsidP="002A33F5">
      <w:pPr>
        <w:pStyle w:val="Listaszerbekezds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Döntés a kezességi díjról</w:t>
      </w:r>
    </w:p>
    <w:p w14:paraId="548BA94D" w14:textId="6A48AD78" w:rsidR="003B5EA9" w:rsidRPr="005C7AB9" w:rsidRDefault="006366FD" w:rsidP="005C7AB9">
      <w:pPr>
        <w:pStyle w:val="Listaszerbekezds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Az Alapítvány a kezességvállalásról szóló döntése meghozatala során a Magyar Államkincstár nyilvántartásából lekérdezi a vállalkozás szabad támogatási keretét, és a lekérdezés eredménye szerint sorolja a kezességet az </w:t>
      </w:r>
      <w:r>
        <w:rPr>
          <w:rFonts w:ascii="Arial" w:hAnsi="Arial" w:cs="Arial"/>
          <w:sz w:val="18"/>
          <w:szCs w:val="18"/>
        </w:rPr>
        <w:t>Üzletszabályzat II.5.</w:t>
      </w:r>
      <w:r w:rsidRPr="006366FD">
        <w:rPr>
          <w:rFonts w:ascii="Arial" w:hAnsi="Arial" w:cs="Arial"/>
          <w:sz w:val="18"/>
          <w:szCs w:val="18"/>
        </w:rPr>
        <w:t>1.1 pont</w:t>
      </w:r>
      <w:r>
        <w:rPr>
          <w:rFonts w:ascii="Arial" w:hAnsi="Arial" w:cs="Arial"/>
          <w:sz w:val="18"/>
          <w:szCs w:val="18"/>
        </w:rPr>
        <w:t>já</w:t>
      </w:r>
      <w:r w:rsidRPr="006366FD">
        <w:rPr>
          <w:rFonts w:ascii="Arial" w:hAnsi="Arial" w:cs="Arial"/>
          <w:sz w:val="18"/>
          <w:szCs w:val="18"/>
        </w:rPr>
        <w:t xml:space="preserve">ban rögzített díjkategóriákba. </w:t>
      </w:r>
    </w:p>
    <w:p w14:paraId="0CEAD63A" w14:textId="31D8824A" w:rsidR="006366FD" w:rsidRDefault="006366FD" w:rsidP="00A611CE">
      <w:pPr>
        <w:pStyle w:val="Szvegtrzs22"/>
        <w:numPr>
          <w:ilvl w:val="0"/>
          <w:numId w:val="31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137B07">
        <w:rPr>
          <w:rFonts w:cs="Arial"/>
          <w:sz w:val="18"/>
          <w:szCs w:val="18"/>
        </w:rPr>
        <w:t>Amennyiben a kezességi kérelem meghozatalát, illetve a Kezességi Levél kibocsátását követően a Magyar Államkincstár arról értesíti az Alapítványt, hogy a vállalkozásnak –</w:t>
      </w:r>
      <w:r w:rsidR="00137B07" w:rsidRPr="00137B07">
        <w:rPr>
          <w:rFonts w:cs="Arial"/>
          <w:sz w:val="18"/>
          <w:szCs w:val="18"/>
        </w:rPr>
        <w:t xml:space="preserve"> </w:t>
      </w:r>
      <w:r w:rsidRPr="00137B07">
        <w:rPr>
          <w:rFonts w:cs="Arial"/>
          <w:sz w:val="18"/>
          <w:szCs w:val="18"/>
        </w:rPr>
        <w:t xml:space="preserve">az előzetes adatszolgáltatás ellenére – nem volt elegendő támogatási kerete, és így részére jogosulatlanul került a kedvezményes kezességi díj, mint állami </w:t>
      </w:r>
      <w:r w:rsidRPr="00546DBD">
        <w:rPr>
          <w:rFonts w:cs="Arial"/>
          <w:sz w:val="18"/>
          <w:szCs w:val="18"/>
        </w:rPr>
        <w:t xml:space="preserve">támogatás odaítélésre, az Alapítvány helyesbíti a kezesség kategóriáját, és kiállítja az új díjkategóriának </w:t>
      </w:r>
      <w:r w:rsidRPr="00F613BD">
        <w:rPr>
          <w:rFonts w:cs="Arial"/>
          <w:sz w:val="18"/>
          <w:szCs w:val="18"/>
        </w:rPr>
        <w:t xml:space="preserve">megfelelő </w:t>
      </w:r>
      <w:r w:rsidR="0020551A">
        <w:rPr>
          <w:rFonts w:cs="Arial"/>
          <w:sz w:val="18"/>
          <w:szCs w:val="18"/>
        </w:rPr>
        <w:t>számviteli bizonylatát</w:t>
      </w:r>
      <w:r w:rsidRPr="00F613BD">
        <w:rPr>
          <w:rFonts w:cs="Arial"/>
          <w:sz w:val="18"/>
          <w:szCs w:val="18"/>
        </w:rPr>
        <w:t xml:space="preserve">, a Kezességi Levelet és a támogatástartalom-igazolást. </w:t>
      </w:r>
      <w:r w:rsidR="00137B07" w:rsidRPr="00F613BD">
        <w:rPr>
          <w:rFonts w:cs="Arial"/>
          <w:sz w:val="18"/>
          <w:szCs w:val="18"/>
        </w:rPr>
        <w:t xml:space="preserve">Felek kifejezetten </w:t>
      </w:r>
      <w:r w:rsidR="00137B07" w:rsidRPr="00F613BD">
        <w:rPr>
          <w:rFonts w:cs="Arial"/>
          <w:sz w:val="18"/>
          <w:szCs w:val="18"/>
        </w:rPr>
        <w:lastRenderedPageBreak/>
        <w:t xml:space="preserve">tudomásul veszik, hogy a kezességi díj </w:t>
      </w:r>
      <w:r w:rsidR="00766221">
        <w:rPr>
          <w:rFonts w:cs="Arial"/>
          <w:sz w:val="18"/>
          <w:szCs w:val="18"/>
        </w:rPr>
        <w:t xml:space="preserve">ebben az esetben </w:t>
      </w:r>
      <w:r w:rsidR="00137B07" w:rsidRPr="00137B07">
        <w:rPr>
          <w:rFonts w:cs="Arial"/>
          <w:sz w:val="18"/>
          <w:szCs w:val="18"/>
        </w:rPr>
        <w:t xml:space="preserve">– az állami támogatási szabályoknak megfelelően – egyoldalúan </w:t>
      </w:r>
      <w:r w:rsidR="00A611CE">
        <w:rPr>
          <w:rFonts w:cs="Arial"/>
          <w:sz w:val="18"/>
          <w:szCs w:val="18"/>
        </w:rPr>
        <w:t xml:space="preserve">  </w:t>
      </w:r>
      <w:r w:rsidR="00137B07" w:rsidRPr="00A611CE">
        <w:rPr>
          <w:rFonts w:cs="Arial"/>
          <w:sz w:val="18"/>
          <w:szCs w:val="18"/>
        </w:rPr>
        <w:t>módosításra kerül.</w:t>
      </w:r>
    </w:p>
    <w:p w14:paraId="28292E16" w14:textId="77777777" w:rsidR="005E4C80" w:rsidRPr="00700569" w:rsidRDefault="005E4C80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C4112" w:rsidRPr="00700569">
        <w:rPr>
          <w:rFonts w:ascii="Arial" w:hAnsi="Arial" w:cs="Arial"/>
          <w:sz w:val="18"/>
          <w:szCs w:val="18"/>
        </w:rPr>
        <w:t xml:space="preserve"> </w:t>
      </w:r>
      <w:r w:rsidR="00E93B77" w:rsidRPr="00700569">
        <w:rPr>
          <w:rFonts w:ascii="Arial" w:hAnsi="Arial" w:cs="Arial"/>
          <w:sz w:val="18"/>
          <w:szCs w:val="18"/>
        </w:rPr>
        <w:t xml:space="preserve">tudomásul veszi, hogy </w:t>
      </w:r>
      <w:r w:rsidRPr="0070056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4ED9D29D" w14:textId="77777777" w:rsidR="005E4C80" w:rsidRPr="00700569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3DEE3932" w14:textId="2972660D" w:rsidR="00160B08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5:90. §]</w:t>
      </w:r>
      <w:r w:rsidR="00160B08">
        <w:rPr>
          <w:rFonts w:ascii="Arial" w:hAnsi="Arial" w:cs="Arial"/>
          <w:sz w:val="18"/>
          <w:szCs w:val="18"/>
          <w:lang w:val="hu-HU"/>
        </w:rPr>
        <w:t>,</w:t>
      </w:r>
    </w:p>
    <w:p w14:paraId="1571BBF6" w14:textId="637B2FB9" w:rsidR="005E4C80" w:rsidRDefault="00160B08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bCs/>
          <w:sz w:val="18"/>
          <w:szCs w:val="18"/>
          <w:lang w:val="hu-HU"/>
        </w:rPr>
        <w:t>köteles a nyilvántartásba vételi kötelezettségre vonatkozó szabályoknak eleget tenni [Ptk.</w:t>
      </w:r>
      <w:r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="004A4489">
        <w:rPr>
          <w:rFonts w:ascii="Arial" w:hAnsi="Arial" w:cs="Arial"/>
          <w:bCs/>
          <w:sz w:val="18"/>
          <w:szCs w:val="18"/>
          <w:lang w:val="hu-HU"/>
        </w:rPr>
        <w:t>6:</w:t>
      </w:r>
      <w:r>
        <w:rPr>
          <w:rFonts w:ascii="Arial" w:hAnsi="Arial" w:cs="Arial"/>
          <w:bCs/>
          <w:sz w:val="18"/>
          <w:szCs w:val="18"/>
          <w:lang w:val="hu-HU"/>
        </w:rPr>
        <w:t>410. §</w:t>
      </w:r>
      <w:r w:rsidRPr="00700569">
        <w:rPr>
          <w:rFonts w:ascii="Arial" w:hAnsi="Arial" w:cs="Arial"/>
          <w:sz w:val="18"/>
          <w:szCs w:val="18"/>
          <w:lang w:val="hu-HU"/>
        </w:rPr>
        <w:t>]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744878F" w14:textId="77777777" w:rsidR="0090416C" w:rsidRPr="000529F7" w:rsidRDefault="0090416C" w:rsidP="002A33F5">
      <w:pPr>
        <w:pStyle w:val="Listaszerbekezds"/>
        <w:numPr>
          <w:ilvl w:val="0"/>
          <w:numId w:val="3"/>
        </w:numPr>
        <w:ind w:left="426"/>
        <w:rPr>
          <w:rFonts w:ascii="Arial" w:hAnsi="Arial" w:cs="Arial"/>
          <w:sz w:val="18"/>
          <w:szCs w:val="18"/>
        </w:rPr>
      </w:pPr>
      <w:r w:rsidRPr="000529F7">
        <w:rPr>
          <w:rFonts w:ascii="Arial" w:hAnsi="Arial" w:cs="Arial"/>
          <w:sz w:val="18"/>
          <w:szCs w:val="18"/>
        </w:rPr>
        <w:t xml:space="preserve">A kezességi szerződés megszűnik, </w:t>
      </w:r>
    </w:p>
    <w:p w14:paraId="2B1165D2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amennyiben az abban szereplő fizetési kötelezettség teljesül, </w:t>
      </w:r>
    </w:p>
    <w:p w14:paraId="557C0034" w14:textId="56C84680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</w:t>
      </w:r>
      <w:r>
        <w:rPr>
          <w:rFonts w:ascii="Arial" w:hAnsi="Arial" w:cs="Arial"/>
          <w:sz w:val="18"/>
          <w:szCs w:val="18"/>
          <w:lang w:val="hu-HU"/>
        </w:rPr>
        <w:t xml:space="preserve">z </w:t>
      </w:r>
      <w:r w:rsidRPr="000529F7">
        <w:rPr>
          <w:rFonts w:ascii="Arial" w:hAnsi="Arial" w:cs="Arial"/>
          <w:sz w:val="18"/>
          <w:szCs w:val="18"/>
          <w:lang w:val="hu-HU"/>
        </w:rPr>
        <w:t>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1120BFB5" w14:textId="6F699E52" w:rsidR="0090416C" w:rsidRPr="000529F7" w:rsidRDefault="00A7029A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szerződésátruházásról szóló szerződés, </w:t>
      </w:r>
      <w:r w:rsidR="001B7603">
        <w:rPr>
          <w:rFonts w:ascii="Arial" w:hAnsi="Arial" w:cs="Arial"/>
          <w:sz w:val="18"/>
          <w:szCs w:val="18"/>
          <w:lang w:val="hu-HU"/>
        </w:rPr>
        <w:t>követelés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engedményezés</w:t>
      </w:r>
      <w:r w:rsidR="001B7603">
        <w:rPr>
          <w:rFonts w:ascii="Arial" w:hAnsi="Arial" w:cs="Arial"/>
          <w:sz w:val="18"/>
          <w:szCs w:val="18"/>
          <w:lang w:val="hu-HU"/>
        </w:rPr>
        <w:t>éről szóló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szerződés hatálybalépésével, amennyiben </w:t>
      </w:r>
      <w:r>
        <w:rPr>
          <w:rFonts w:ascii="Arial" w:hAnsi="Arial" w:cs="Arial"/>
          <w:sz w:val="18"/>
          <w:szCs w:val="18"/>
          <w:lang w:val="hu-HU"/>
        </w:rPr>
        <w:t>a szerződésátruházás vagy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az engedményezés nem </w:t>
      </w:r>
      <w:r w:rsidR="0090416C" w:rsidRPr="004A6133">
        <w:rPr>
          <w:rFonts w:ascii="Arial" w:hAnsi="Arial" w:cs="Arial"/>
          <w:sz w:val="18"/>
          <w:szCs w:val="18"/>
          <w:lang w:val="hu-HU"/>
        </w:rPr>
        <w:t>a</w:t>
      </w:r>
      <w:r w:rsidR="0090416C">
        <w:rPr>
          <w:rFonts w:ascii="Arial" w:hAnsi="Arial" w:cs="Arial"/>
          <w:sz w:val="18"/>
          <w:szCs w:val="18"/>
          <w:lang w:val="hu-HU"/>
        </w:rPr>
        <w:t>z Üzletszabályzat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VI.3</w:t>
      </w:r>
      <w:r w:rsidR="0004127D">
        <w:rPr>
          <w:rFonts w:ascii="Arial" w:hAnsi="Arial" w:cs="Arial"/>
          <w:sz w:val="18"/>
          <w:szCs w:val="18"/>
          <w:lang w:val="hu-HU"/>
        </w:rPr>
        <w:t>.1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b) pont</w:t>
      </w:r>
      <w:r w:rsidR="0090416C">
        <w:rPr>
          <w:rFonts w:ascii="Arial" w:hAnsi="Arial" w:cs="Arial"/>
          <w:sz w:val="18"/>
          <w:szCs w:val="18"/>
          <w:lang w:val="hu-HU"/>
        </w:rPr>
        <w:t>já</w:t>
      </w:r>
      <w:r w:rsidR="0090416C" w:rsidRPr="000529F7">
        <w:rPr>
          <w:rFonts w:ascii="Arial" w:hAnsi="Arial" w:cs="Arial"/>
          <w:sz w:val="18"/>
          <w:szCs w:val="18"/>
          <w:lang w:val="hu-HU"/>
        </w:rPr>
        <w:t>ban rögzített intézményekre történik,</w:t>
      </w:r>
    </w:p>
    <w:p w14:paraId="30673D0D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39DDB57" w14:textId="77777777" w:rsidR="00D1746D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</w:p>
    <w:p w14:paraId="59F4543F" w14:textId="4DEADB63" w:rsidR="0090416C" w:rsidRPr="00D1746D" w:rsidRDefault="00D1746D" w:rsidP="00D1746D">
      <w:pPr>
        <w:pStyle w:val="NormalSsz1"/>
        <w:numPr>
          <w:ilvl w:val="1"/>
          <w:numId w:val="12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20551A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Pr="00F42CA8">
        <w:rPr>
          <w:rFonts w:ascii="Arial" w:hAnsi="Arial" w:cs="Arial"/>
          <w:sz w:val="18"/>
          <w:szCs w:val="18"/>
          <w:lang w:val="hu-HU"/>
        </w:rPr>
        <w:t>számított 90 napon belül a díj első évi összege (illetve az egyösszegű díj)</w:t>
      </w:r>
      <w:r w:rsidR="00FC02D7" w:rsidRPr="00FC02D7">
        <w:rPr>
          <w:rFonts w:ascii="Arial" w:hAnsi="Arial" w:cs="Arial"/>
          <w:sz w:val="18"/>
          <w:szCs w:val="18"/>
          <w:lang w:val="hu-HU"/>
        </w:rPr>
        <w:t xml:space="preserve"> </w:t>
      </w:r>
      <w:r w:rsidR="00FC02D7" w:rsidRPr="00B96FC3">
        <w:rPr>
          <w:rFonts w:ascii="Arial" w:hAnsi="Arial" w:cs="Arial"/>
          <w:sz w:val="18"/>
          <w:szCs w:val="18"/>
          <w:lang w:val="hu-HU"/>
        </w:rPr>
        <w:t>vagy saját hitel kiváltása esetén a kiváltott szerződés után járó kezességi díj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 nem kerül jóváírásra az Alapítvány számláján</w:t>
      </w:r>
      <w:r w:rsidR="0090416C" w:rsidRPr="00D1746D">
        <w:rPr>
          <w:rFonts w:ascii="Arial" w:hAnsi="Arial" w:cs="Arial"/>
          <w:sz w:val="18"/>
          <w:szCs w:val="18"/>
          <w:lang w:val="hu-HU"/>
        </w:rPr>
        <w:t>.</w:t>
      </w:r>
    </w:p>
    <w:p w14:paraId="0D50E535" w14:textId="41C54E28" w:rsidR="00870EC2" w:rsidRPr="00C05E0F" w:rsidRDefault="00870EC2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és az Alapítvány közös megegyezése alapján megszüntetésre kerül a kezességi szerződés annak az új Kezességi Levélnek, illetve kezességi szerződésnek az aláírásának a napjával, amelynek célja, hogy a vállalkozás az ugyanannál a pénzügyi intézménynél fennálló és alapítványi kezességgel biztosított másik hitelét kiváltsa, </w:t>
      </w:r>
      <w:proofErr w:type="gramStart"/>
      <w:r w:rsidR="00C05E0F" w:rsidRPr="00C05E0F">
        <w:rPr>
          <w:rFonts w:ascii="Arial" w:hAnsi="Arial" w:cs="Arial"/>
          <w:sz w:val="18"/>
          <w:szCs w:val="18"/>
          <w:lang w:val="hu-HU"/>
        </w:rPr>
        <w:t>kivéve</w:t>
      </w:r>
      <w:proofErr w:type="gramEnd"/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 ha </w:t>
      </w:r>
      <w:r w:rsidR="00992872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az új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kezességi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szerződés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létrejöttétől </w:t>
      </w:r>
      <w:r w:rsidR="00C05E0F" w:rsidRPr="00C05E0F">
        <w:rPr>
          <w:rFonts w:ascii="Arial" w:hAnsi="Arial" w:cs="Arial"/>
          <w:sz w:val="18"/>
          <w:szCs w:val="18"/>
          <w:lang w:val="hu-HU"/>
        </w:rPr>
        <w:t>számított 90 napon belül jelzi a rendszerben, hogy a folyósítás elmaradt.</w:t>
      </w:r>
    </w:p>
    <w:p w14:paraId="7375E071" w14:textId="77777777" w:rsidR="00C33471" w:rsidRPr="00700569" w:rsidRDefault="00D22931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0056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0056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0056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C30461E" w14:textId="77777777" w:rsidR="00C33471" w:rsidRPr="00700569" w:rsidRDefault="00C33471" w:rsidP="002A33F5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32FE9224" w14:textId="2DAD4107" w:rsidR="0016785A" w:rsidRPr="00700569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>
        <w:rPr>
          <w:rFonts w:ascii="Arial" w:hAnsi="Arial" w:cs="Arial"/>
          <w:sz w:val="18"/>
          <w:szCs w:val="18"/>
        </w:rPr>
        <w:t>ésszerű időn belül</w:t>
      </w:r>
      <w:r w:rsidRPr="00700569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4D2507">
        <w:rPr>
          <w:rFonts w:ascii="Arial" w:hAnsi="Arial" w:cs="Arial"/>
          <w:sz w:val="18"/>
          <w:szCs w:val="18"/>
        </w:rPr>
        <w:t>7</w:t>
      </w:r>
      <w:r w:rsidR="002E48E8">
        <w:rPr>
          <w:rFonts w:ascii="Arial" w:hAnsi="Arial" w:cs="Arial"/>
          <w:sz w:val="18"/>
          <w:szCs w:val="18"/>
        </w:rPr>
        <w:t xml:space="preserve"> </w:t>
      </w:r>
      <w:r w:rsidR="0029326A">
        <w:rPr>
          <w:rFonts w:ascii="Arial" w:hAnsi="Arial" w:cs="Arial"/>
          <w:sz w:val="18"/>
          <w:szCs w:val="18"/>
        </w:rPr>
        <w:t xml:space="preserve">vagy </w:t>
      </w:r>
      <w:r w:rsidR="00274731">
        <w:rPr>
          <w:rFonts w:ascii="Arial" w:hAnsi="Arial" w:cs="Arial"/>
          <w:sz w:val="18"/>
          <w:szCs w:val="18"/>
        </w:rPr>
        <w:t>VII.</w:t>
      </w:r>
      <w:r w:rsidR="00160B08">
        <w:rPr>
          <w:rFonts w:ascii="Arial" w:hAnsi="Arial" w:cs="Arial"/>
          <w:sz w:val="18"/>
          <w:szCs w:val="18"/>
        </w:rPr>
        <w:t>11</w:t>
      </w:r>
      <w:r w:rsidR="00274731">
        <w:rPr>
          <w:rFonts w:ascii="Arial" w:hAnsi="Arial" w:cs="Arial"/>
          <w:sz w:val="18"/>
          <w:szCs w:val="18"/>
        </w:rPr>
        <w:t xml:space="preserve">. </w:t>
      </w:r>
      <w:r w:rsidRPr="00700569">
        <w:rPr>
          <w:rFonts w:ascii="Arial" w:hAnsi="Arial" w:cs="Arial"/>
          <w:sz w:val="18"/>
          <w:szCs w:val="18"/>
        </w:rPr>
        <w:t>pont</w:t>
      </w:r>
      <w:r w:rsidR="002E48E8">
        <w:rPr>
          <w:rFonts w:ascii="Arial" w:hAnsi="Arial" w:cs="Arial"/>
          <w:sz w:val="18"/>
          <w:szCs w:val="18"/>
        </w:rPr>
        <w:t>já</w:t>
      </w:r>
      <w:r w:rsidRPr="00700569">
        <w:rPr>
          <w:rFonts w:ascii="Arial" w:hAnsi="Arial" w:cs="Arial"/>
          <w:sz w:val="18"/>
          <w:szCs w:val="18"/>
        </w:rPr>
        <w:t>ban rögzített tájékoztatási köt</w:t>
      </w:r>
      <w:r w:rsidR="00AE3FF9" w:rsidRPr="00700569">
        <w:rPr>
          <w:rFonts w:ascii="Arial" w:hAnsi="Arial" w:cs="Arial"/>
          <w:sz w:val="18"/>
          <w:szCs w:val="18"/>
        </w:rPr>
        <w:t>elezettségének nem tesz eleget,</w:t>
      </w:r>
    </w:p>
    <w:p w14:paraId="6B392D1E" w14:textId="77777777" w:rsidR="00C33471" w:rsidRPr="00700569" w:rsidRDefault="0016785A" w:rsidP="002A33F5">
      <w:pPr>
        <w:pStyle w:val="Listaszerbekezds"/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700569">
        <w:rPr>
          <w:rFonts w:ascii="Arial" w:hAnsi="Arial" w:cs="Arial"/>
          <w:sz w:val="18"/>
          <w:szCs w:val="18"/>
        </w:rPr>
        <w:t>a)-</w:t>
      </w:r>
      <w:proofErr w:type="gramEnd"/>
      <w:r w:rsidRPr="00700569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>
        <w:rPr>
          <w:rFonts w:ascii="Arial" w:hAnsi="Arial" w:cs="Arial"/>
          <w:sz w:val="18"/>
          <w:szCs w:val="18"/>
        </w:rPr>
        <w:t>;</w:t>
      </w:r>
    </w:p>
    <w:p w14:paraId="0B84C107" w14:textId="3C69C5A4" w:rsidR="004C4CC8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1746D">
        <w:rPr>
          <w:rFonts w:ascii="Arial" w:hAnsi="Arial" w:cs="Arial"/>
          <w:sz w:val="18"/>
          <w:szCs w:val="18"/>
        </w:rPr>
        <w:t xml:space="preserve"> </w:t>
      </w:r>
      <w:r w:rsidR="00860110">
        <w:rPr>
          <w:rFonts w:ascii="Arial" w:hAnsi="Arial" w:cs="Arial"/>
          <w:sz w:val="18"/>
          <w:szCs w:val="18"/>
        </w:rPr>
        <w:t xml:space="preserve">a hatálybalépést követően </w:t>
      </w:r>
      <w:r w:rsidR="0020551A">
        <w:rPr>
          <w:rFonts w:ascii="Arial" w:hAnsi="Arial" w:cs="Arial"/>
          <w:sz w:val="18"/>
          <w:szCs w:val="18"/>
        </w:rPr>
        <w:t>a kezességi díjat</w:t>
      </w:r>
      <w:r w:rsidR="0050559F" w:rsidRPr="00700569">
        <w:rPr>
          <w:rFonts w:ascii="Arial" w:hAnsi="Arial" w:cs="Arial"/>
          <w:sz w:val="18"/>
          <w:szCs w:val="18"/>
        </w:rPr>
        <w:t xml:space="preserve"> (ideértve a</w:t>
      </w:r>
      <w:r w:rsidR="002E48E8">
        <w:rPr>
          <w:rFonts w:ascii="Arial" w:hAnsi="Arial" w:cs="Arial"/>
          <w:sz w:val="18"/>
          <w:szCs w:val="18"/>
        </w:rPr>
        <w:t xml:space="preserve">z </w:t>
      </w:r>
      <w:r w:rsidR="002E48E8" w:rsidRPr="002E48E8">
        <w:rPr>
          <w:rFonts w:ascii="Arial" w:hAnsi="Arial" w:cs="Arial"/>
          <w:sz w:val="18"/>
          <w:szCs w:val="18"/>
        </w:rPr>
        <w:t xml:space="preserve">Üzletszabályzat </w:t>
      </w:r>
      <w:r w:rsidR="006366FD">
        <w:rPr>
          <w:rFonts w:ascii="Arial" w:hAnsi="Arial" w:cs="Arial"/>
          <w:sz w:val="18"/>
          <w:szCs w:val="18"/>
        </w:rPr>
        <w:t xml:space="preserve">II.5. 2.2 pontja </w:t>
      </w:r>
      <w:r w:rsidR="0050559F" w:rsidRPr="00700569">
        <w:rPr>
          <w:rFonts w:ascii="Arial" w:hAnsi="Arial" w:cs="Arial"/>
          <w:sz w:val="18"/>
          <w:szCs w:val="18"/>
        </w:rPr>
        <w:t>szerinti díjkülönbözet összegét is)</w:t>
      </w:r>
      <w:r w:rsidRPr="00700569">
        <w:rPr>
          <w:rFonts w:ascii="Arial" w:hAnsi="Arial" w:cs="Arial"/>
          <w:sz w:val="18"/>
          <w:szCs w:val="18"/>
        </w:rPr>
        <w:t xml:space="preserve">, illetve módosítás esetén annak az esedékes díját, a </w:t>
      </w:r>
      <w:r w:rsidR="0095116D">
        <w:rPr>
          <w:rFonts w:ascii="Arial" w:hAnsi="Arial" w:cs="Arial"/>
          <w:sz w:val="18"/>
          <w:szCs w:val="18"/>
        </w:rPr>
        <w:t>számviteli bizonylat</w:t>
      </w:r>
      <w:r w:rsidR="0095116D" w:rsidRPr="00700569">
        <w:rPr>
          <w:rFonts w:ascii="Arial" w:hAnsi="Arial" w:cs="Arial"/>
          <w:sz w:val="18"/>
          <w:szCs w:val="18"/>
        </w:rPr>
        <w:t xml:space="preserve"> </w:t>
      </w:r>
      <w:r w:rsidR="0095116D">
        <w:rPr>
          <w:rFonts w:ascii="Arial" w:hAnsi="Arial" w:cs="Arial"/>
          <w:sz w:val="18"/>
          <w:szCs w:val="18"/>
        </w:rPr>
        <w:t xml:space="preserve">kiállításától </w:t>
      </w:r>
      <w:r w:rsidR="00EF3B53">
        <w:rPr>
          <w:rFonts w:ascii="Arial" w:hAnsi="Arial" w:cs="Arial"/>
          <w:sz w:val="18"/>
          <w:szCs w:val="18"/>
        </w:rPr>
        <w:t>számított 60</w:t>
      </w:r>
      <w:r w:rsidRPr="00700569">
        <w:rPr>
          <w:rFonts w:ascii="Arial" w:hAnsi="Arial" w:cs="Arial"/>
          <w:sz w:val="18"/>
          <w:szCs w:val="18"/>
        </w:rPr>
        <w:t xml:space="preserve"> napon belül nem fizeti meg</w:t>
      </w:r>
      <w:r w:rsidR="00943494">
        <w:rPr>
          <w:rFonts w:ascii="Arial" w:hAnsi="Arial" w:cs="Arial"/>
          <w:sz w:val="18"/>
          <w:szCs w:val="18"/>
        </w:rPr>
        <w:t>.</w:t>
      </w:r>
    </w:p>
    <w:p w14:paraId="7EEDD705" w14:textId="77777777" w:rsidR="00406666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700569">
        <w:rPr>
          <w:rFonts w:ascii="Arial" w:hAnsi="Arial" w:cs="Arial"/>
          <w:sz w:val="18"/>
          <w:szCs w:val="18"/>
          <w:lang w:val="hu-HU"/>
        </w:rPr>
        <w:t>beállt</w:t>
      </w:r>
      <w:r w:rsidR="00470C2E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700569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 a Megállapodásban rögzítettek figyelembevételével –</w:t>
      </w:r>
      <w:r w:rsidR="00470C2E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0056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>
        <w:rPr>
          <w:rFonts w:ascii="Arial" w:hAnsi="Arial" w:cs="Arial"/>
          <w:sz w:val="18"/>
          <w:szCs w:val="18"/>
          <w:lang w:val="hu-HU"/>
        </w:rPr>
        <w:t>ja:</w:t>
      </w:r>
    </w:p>
    <w:p w14:paraId="055EE4D7" w14:textId="77777777" w:rsidR="001E394B" w:rsidRPr="001E394B" w:rsidRDefault="001E394B" w:rsidP="002A33F5">
      <w:pPr>
        <w:pStyle w:val="NormalSsz1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1E394B">
        <w:rPr>
          <w:rFonts w:ascii="Arial" w:hAnsi="Arial" w:cs="Arial"/>
          <w:sz w:val="18"/>
          <w:szCs w:val="18"/>
          <w:lang w:val="hu-HU"/>
        </w:rPr>
        <w:t xml:space="preserve">szerződés szabályszerű felmondása, vagy </w:t>
      </w:r>
    </w:p>
    <w:p w14:paraId="247DAFB3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az Eszköz megsemmisülése következtében bekövetkező megszűnése, vagy</w:t>
      </w:r>
    </w:p>
    <w:p w14:paraId="04CA2439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végső lejárata, vagy</w:t>
      </w:r>
    </w:p>
    <w:p w14:paraId="59DC490A" w14:textId="77777777" w:rsidR="001E394B" w:rsidRPr="008125F6" w:rsidRDefault="001E394B" w:rsidP="008125F6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felszámolást elrendelő végzés közzététele.</w:t>
      </w:r>
    </w:p>
    <w:p w14:paraId="68010D46" w14:textId="2F9B07A5" w:rsidR="00EF7494" w:rsidRDefault="00EF749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beváltási kérelem elbírálásának feltétele, hogy a pénzügyi lízingszerződés alapján kísérletet tett az eszköz visszabirtoklására és</w:t>
      </w:r>
    </w:p>
    <w:p w14:paraId="69812466" w14:textId="0A1DF5C3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értékesítette, vagy</w:t>
      </w:r>
    </w:p>
    <w:p w14:paraId="3A69E347" w14:textId="61B9E961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a visszabirtoklás időpontjától számított 60 napon belül nem sikerült értékesítenie, vagy</w:t>
      </w:r>
    </w:p>
    <w:p w14:paraId="343B1F88" w14:textId="0BED4586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visszabirtoklást két alkalommal sikertelenül megkísérelte, majd rendőrségi feljelentést tett, vagy</w:t>
      </w:r>
    </w:p>
    <w:p w14:paraId="2890ED3D" w14:textId="1A84AFBA" w:rsidR="00EF7494" w:rsidRDefault="00EF7494" w:rsidP="0093567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káresemény bekövetkezése esetén az eszközre kötött biztosítás alapján a biztosítóval elszámolt.</w:t>
      </w:r>
    </w:p>
    <w:p w14:paraId="72EAF685" w14:textId="7A77FBBA" w:rsidR="00226BAF" w:rsidRPr="001E394B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E394B">
        <w:rPr>
          <w:rFonts w:ascii="Arial" w:hAnsi="Arial" w:cs="Arial"/>
          <w:sz w:val="18"/>
          <w:szCs w:val="18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3B00501E" w14:textId="58950FE8" w:rsidR="00B84929" w:rsidRPr="008125F6" w:rsidRDefault="006A2D91" w:rsidP="008125F6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pénzügyi intézmény a követelése esedékessé válását követően köteles haladéktalanul megindítani a</w:t>
      </w:r>
      <w:r w:rsidR="00160B08">
        <w:rPr>
          <w:rFonts w:ascii="Arial" w:hAnsi="Arial" w:cs="Arial"/>
          <w:sz w:val="18"/>
          <w:szCs w:val="18"/>
          <w:lang w:val="hu-HU"/>
        </w:rPr>
        <w:t xml:space="preserve"> követelésérvényesítést célzó</w:t>
      </w:r>
      <w:r w:rsidR="00160B08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eljárásokat, mellyel kapcsolatos iratok megküldését az Alapítvány jogosult a beváltás feltételéül szabni</w:t>
      </w:r>
      <w:r w:rsidR="00B10031"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160E55DC" w14:textId="699028F2" w:rsidR="00BC6B91" w:rsidRDefault="00BC6B91" w:rsidP="002A33F5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lastRenderedPageBreak/>
        <w:t xml:space="preserve">A kezesi helytállásra vonatkozó igény a beváltási feltételek fennállta esetén </w:t>
      </w:r>
      <w:r w:rsidR="000971C8" w:rsidRPr="000971C8">
        <w:rPr>
          <w:rFonts w:ascii="Arial" w:hAnsi="Arial" w:cs="Arial"/>
          <w:sz w:val="18"/>
          <w:szCs w:val="18"/>
          <w:lang w:val="hu-HU"/>
        </w:rPr>
        <w:t xml:space="preserve">a teljes követelés esedékessé válási időpontját </w:t>
      </w:r>
      <w:r w:rsidR="000971C8" w:rsidRPr="00BC6A1E">
        <w:rPr>
          <w:rFonts w:ascii="Arial" w:hAnsi="Arial" w:cs="Arial"/>
          <w:sz w:val="18"/>
          <w:szCs w:val="18"/>
          <w:lang w:val="hu-HU"/>
        </w:rPr>
        <w:t>(</w:t>
      </w:r>
      <w:r w:rsidR="000971C8" w:rsidRPr="00593E46">
        <w:rPr>
          <w:rFonts w:ascii="Arial" w:hAnsi="Arial" w:cs="Arial"/>
          <w:sz w:val="18"/>
          <w:szCs w:val="18"/>
          <w:lang w:val="hu-HU"/>
        </w:rPr>
        <w:t>1</w:t>
      </w:r>
      <w:r w:rsidR="00BC6A1E" w:rsidRPr="00593E46">
        <w:rPr>
          <w:rFonts w:ascii="Arial" w:hAnsi="Arial" w:cs="Arial"/>
          <w:sz w:val="18"/>
          <w:szCs w:val="18"/>
          <w:lang w:val="hu-HU"/>
        </w:rPr>
        <w:t>5</w:t>
      </w:r>
      <w:r w:rsidR="000971C8" w:rsidRPr="00BC6A1E">
        <w:rPr>
          <w:rFonts w:ascii="Arial" w:hAnsi="Arial" w:cs="Arial"/>
          <w:sz w:val="18"/>
          <w:szCs w:val="18"/>
          <w:lang w:val="hu-HU"/>
        </w:rPr>
        <w:t>. pont</w:t>
      </w:r>
      <w:r w:rsidR="000971C8" w:rsidRPr="000971C8">
        <w:rPr>
          <w:rFonts w:ascii="Arial" w:hAnsi="Arial" w:cs="Arial"/>
          <w:sz w:val="18"/>
          <w:szCs w:val="18"/>
          <w:lang w:val="hu-HU"/>
        </w:rPr>
        <w:t>)</w:t>
      </w:r>
      <w:r w:rsidR="000971C8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CB76D1" w:rsidRPr="00700569">
        <w:rPr>
          <w:rFonts w:ascii="Arial" w:hAnsi="Arial" w:cs="Arial"/>
          <w:sz w:val="18"/>
          <w:szCs w:val="18"/>
          <w:lang w:val="hu-HU"/>
        </w:rPr>
        <w:t>210</w:t>
      </w:r>
      <w:r w:rsidR="00F07B86" w:rsidRPr="00700569">
        <w:rPr>
          <w:rFonts w:ascii="Arial" w:hAnsi="Arial" w:cs="Arial"/>
          <w:sz w:val="18"/>
          <w:szCs w:val="18"/>
          <w:lang w:val="hu-HU"/>
        </w:rPr>
        <w:t>.</w:t>
      </w:r>
      <w:r w:rsidR="00CB76D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nap</w:t>
      </w:r>
      <w:r w:rsidR="00F07B86" w:rsidRPr="00700569">
        <w:rPr>
          <w:rFonts w:ascii="Arial" w:hAnsi="Arial" w:cs="Arial"/>
          <w:sz w:val="18"/>
          <w:szCs w:val="18"/>
          <w:lang w:val="hu-HU"/>
        </w:rPr>
        <w:t>ig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0056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és</w:t>
      </w:r>
      <w:r w:rsidR="000971C8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0056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3F008CEC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>
        <w:rPr>
          <w:rFonts w:ascii="Arial" w:hAnsi="Arial" w:cs="Arial"/>
          <w:sz w:val="18"/>
          <w:szCs w:val="18"/>
          <w:lang w:val="hu-HU"/>
        </w:rPr>
        <w:t>:</w:t>
      </w:r>
    </w:p>
    <w:p w14:paraId="132B15D3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lízingszerződés felmondását, illetve a lejáratot követően küldött felszólítást, és a szabályszerű kézbesítést igazoló irat az adós, a dologi és személyi kötelezettek vonatkozásában;</w:t>
      </w:r>
    </w:p>
    <w:p w14:paraId="76F0FC3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feltételeinek teljesülését igazoló bizonylatok;</w:t>
      </w:r>
    </w:p>
    <w:p w14:paraId="1607DB04" w14:textId="77777777" w:rsid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tényét igazoló bizonylat</w:t>
      </w:r>
      <w:r w:rsidR="00F85E2F">
        <w:rPr>
          <w:rFonts w:ascii="Arial" w:hAnsi="Arial" w:cs="Arial"/>
          <w:sz w:val="18"/>
          <w:szCs w:val="18"/>
          <w:lang w:val="hu-HU"/>
        </w:rPr>
        <w:t>ok (átadás-átvételi jegyzőkönyv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stb.);</w:t>
      </w:r>
    </w:p>
    <w:p w14:paraId="4669DBA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okmányai (ideértve a biztosítási szerződést is);</w:t>
      </w:r>
    </w:p>
    <w:p w14:paraId="661B8BA6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visszavásárlási jog esetén írásos beszámoló a visszavásárlási jog érvényesítésének eredményéről;</w:t>
      </w:r>
    </w:p>
    <w:p w14:paraId="49C9492E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elszámolás a lízingszerződésből fakadó pénzügyi intézményi követelésekről, jogcímenkénti bontásban, a követelés esedékessé válási időpontjára vonatkozóan. Amennyiben a pénzügyi intézmény az Eszköz értékesítését követően nyújtja be a beváltási kérelmét, úgy az adós részére készített záró elszámolást szükséges megküldeni.</w:t>
      </w:r>
    </w:p>
    <w:p w14:paraId="4A09367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megsemmisülése (káresemény, eltulajdonítás) esetén a biztosítótól, illetve a rendőrségtől kapott iratok, jegyzőkönyvek;</w:t>
      </w:r>
    </w:p>
    <w:p w14:paraId="5E7A4086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értékesítésének várható esélyei és időpontja (ha az Eszköz a beváltás előtt nem került még eladásra);</w:t>
      </w:r>
    </w:p>
    <w:p w14:paraId="130A4CB8" w14:textId="430AFF29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</w:t>
      </w:r>
      <w:r w:rsidR="007316DD">
        <w:rPr>
          <w:rFonts w:ascii="Arial" w:hAnsi="Arial" w:cs="Arial"/>
          <w:sz w:val="18"/>
          <w:szCs w:val="18"/>
          <w:lang w:val="hu-HU"/>
        </w:rPr>
        <w:t xml:space="preserve">, </w:t>
      </w:r>
      <w:r w:rsidR="007316DD" w:rsidRPr="00C52F8C">
        <w:rPr>
          <w:rFonts w:ascii="Arial" w:hAnsi="Arial" w:cs="Arial"/>
          <w:sz w:val="18"/>
          <w:szCs w:val="18"/>
        </w:rPr>
        <w:t>szerkezetátalakítási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szerkezetátalakítási terv vagy a szerkezetátalakítási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szerkezetátalakítási terv meghiúsulásáról szóló dokumentum; reorganizációs eljárás esetén a 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 igény bejelentése és annak visszaigazolása, a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 elfogadott reorganizációs terv vagy a reorganizációs eljárás 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 hozott 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 végzés, a vállalkozás nem teljesítése esetén a reorganizációs terv meghiúsulásáról szóló dokumentum</w:t>
      </w:r>
      <w:r w:rsidR="007316DD">
        <w:rPr>
          <w:rFonts w:ascii="Arial" w:hAnsi="Arial" w:cs="Arial"/>
          <w:sz w:val="18"/>
          <w:szCs w:val="18"/>
        </w:rPr>
        <w:t>;</w:t>
      </w:r>
    </w:p>
    <w:p w14:paraId="0D2DE1E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pénzügyi intézmény a kötelezettségvállalást célzó döntés-előkészítő előterjesztése és határozata, amennyiben az Igénylő Lap mellékleteként nem került benyújtásra;</w:t>
      </w:r>
    </w:p>
    <w:p w14:paraId="343EF63D" w14:textId="77777777" w:rsidR="00515EBE" w:rsidRPr="00515EBE" w:rsidRDefault="00515EBE" w:rsidP="002A33F5">
      <w:pPr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döntés-előkészítés során a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vállalkozásról a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pénzügyi intézmény által lekért cégkivonat</w:t>
      </w:r>
      <w:r w:rsidR="003254D8">
        <w:rPr>
          <w:rFonts w:ascii="Arial" w:hAnsi="Arial" w:cs="Arial"/>
          <w:sz w:val="18"/>
          <w:szCs w:val="18"/>
          <w:lang w:val="hu-HU"/>
        </w:rPr>
        <w:t>/cégtörténet, vagy e lekérés eredményét és időpontját egyértelműen tartalmazó képernyőkép</w:t>
      </w:r>
      <w:r w:rsidRPr="00515EBE">
        <w:rPr>
          <w:rFonts w:ascii="Arial" w:hAnsi="Arial" w:cs="Arial"/>
          <w:sz w:val="18"/>
          <w:szCs w:val="18"/>
          <w:lang w:val="hu-HU"/>
        </w:rPr>
        <w:t>;</w:t>
      </w:r>
    </w:p>
    <w:p w14:paraId="6E794DE9" w14:textId="16434F59" w:rsidR="00515EBE" w:rsidRPr="00515EBE" w:rsidRDefault="00515EBE" w:rsidP="002A33F5">
      <w:pPr>
        <w:pStyle w:val="Listaszerbekezds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515EBE">
        <w:rPr>
          <w:rFonts w:ascii="Arial" w:hAnsi="Arial" w:cs="Arial"/>
          <w:sz w:val="18"/>
          <w:szCs w:val="18"/>
        </w:rPr>
        <w:t>a lízingszerződés hitelbiztosítéki nyilvántartásba történt bejegyzésének igazolása</w:t>
      </w:r>
      <w:r w:rsidR="00137B07">
        <w:rPr>
          <w:rFonts w:ascii="Arial" w:hAnsi="Arial" w:cs="Arial"/>
          <w:sz w:val="18"/>
          <w:szCs w:val="18"/>
        </w:rPr>
        <w:t>.</w:t>
      </w:r>
    </w:p>
    <w:p w14:paraId="3EAED5FC" w14:textId="4E7DA983" w:rsidR="00C81A3D" w:rsidRDefault="0083501D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az Üzletszabályzat </w:t>
      </w:r>
      <w:r w:rsidR="00060BE8">
        <w:rPr>
          <w:rFonts w:ascii="Arial" w:hAnsi="Arial" w:cs="Arial"/>
          <w:sz w:val="18"/>
          <w:szCs w:val="18"/>
          <w:lang w:val="hu-HU"/>
        </w:rPr>
        <w:t>XI.2.</w:t>
      </w:r>
      <w:r w:rsidR="00E861C6">
        <w:rPr>
          <w:rFonts w:ascii="Arial" w:hAnsi="Arial" w:cs="Arial"/>
          <w:sz w:val="18"/>
          <w:szCs w:val="18"/>
          <w:lang w:val="hu-HU"/>
        </w:rPr>
        <w:t>5</w:t>
      </w:r>
      <w:r w:rsidR="00C81A3D">
        <w:rPr>
          <w:rFonts w:ascii="Arial" w:hAnsi="Arial" w:cs="Arial"/>
          <w:sz w:val="18"/>
          <w:szCs w:val="18"/>
          <w:lang w:val="hu-HU"/>
        </w:rPr>
        <w:t>. pontjában rögzített további dokumentumok benyújtása is szükséges.</w:t>
      </w:r>
    </w:p>
    <w:p w14:paraId="59382169" w14:textId="429AC59F" w:rsidR="00E47A16" w:rsidRPr="00FC4C4C" w:rsidRDefault="000E1758" w:rsidP="00E47A1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</w:t>
      </w:r>
      <w:r w:rsidR="0083501D">
        <w:rPr>
          <w:rFonts w:ascii="Arial" w:hAnsi="Arial" w:cs="Arial"/>
          <w:sz w:val="18"/>
          <w:szCs w:val="18"/>
          <w:lang w:val="hu-HU"/>
        </w:rPr>
        <w:t>,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AD4215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3666E139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3DB151C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26C59F00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lang w:val="hu-HU"/>
        </w:rPr>
      </w:pPr>
      <w:r w:rsidRPr="00700569">
        <w:rPr>
          <w:rFonts w:ascii="Arial" w:hAnsi="Arial" w:cs="Arial"/>
          <w:sz w:val="18"/>
          <w:szCs w:val="16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067195F3" w14:textId="77777777" w:rsidR="00664EA8" w:rsidRPr="00700569" w:rsidRDefault="00664EA8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F25508">
        <w:rPr>
          <w:rFonts w:ascii="Arial" w:hAnsi="Arial" w:cs="Arial"/>
          <w:sz w:val="18"/>
          <w:szCs w:val="18"/>
          <w:lang w:val="hu-HU"/>
        </w:rPr>
        <w:t>mennyiben a beváltási határ</w:t>
      </w:r>
      <w:r>
        <w:rPr>
          <w:rFonts w:ascii="Arial" w:hAnsi="Arial" w:cs="Arial"/>
          <w:sz w:val="18"/>
          <w:szCs w:val="18"/>
          <w:lang w:val="hu-HU"/>
        </w:rPr>
        <w:t>idő letelt,</w:t>
      </w:r>
    </w:p>
    <w:p w14:paraId="4E9241AD" w14:textId="3B4DDE84" w:rsidR="00226BAF" w:rsidRPr="00CD6DC8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0F7780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95116D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95116D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95116D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0F7780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5BEE5EBD" w14:textId="77777777" w:rsidR="00226BAF" w:rsidRPr="00BD0DC1" w:rsidRDefault="00226BAF" w:rsidP="002A33F5">
      <w:pPr>
        <w:pStyle w:val="Listaszerbekezds"/>
        <w:numPr>
          <w:ilvl w:val="0"/>
          <w:numId w:val="3"/>
        </w:numPr>
        <w:ind w:left="426" w:hanging="426"/>
        <w:rPr>
          <w:rFonts w:ascii="Arial" w:hAnsi="Arial" w:cs="Arial"/>
          <w:sz w:val="18"/>
          <w:szCs w:val="18"/>
        </w:rPr>
      </w:pPr>
      <w:r w:rsidRPr="00BD0DC1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62B57125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Lehívási Lap és mellékletei nem felelnek meg az Üzletszabályzatban foglaltaknak</w:t>
      </w:r>
      <w:r>
        <w:rPr>
          <w:rFonts w:ascii="Arial" w:hAnsi="Arial" w:cs="Arial"/>
          <w:sz w:val="18"/>
          <w:szCs w:val="18"/>
        </w:rPr>
        <w:t>,</w:t>
      </w:r>
    </w:p>
    <w:p w14:paraId="65C27547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</w:t>
      </w:r>
      <w:r>
        <w:rPr>
          <w:rFonts w:ascii="Arial" w:hAnsi="Arial" w:cs="Arial"/>
          <w:sz w:val="18"/>
          <w:szCs w:val="18"/>
        </w:rPr>
        <w:t>,</w:t>
      </w:r>
    </w:p>
    <w:p w14:paraId="701A00A7" w14:textId="4497F946" w:rsidR="00226BAF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elmulasztotta beszerezni a kezesség beváltásának meghosszabbítása esetén a</w:t>
      </w:r>
      <w:r>
        <w:rPr>
          <w:rFonts w:ascii="Arial" w:hAnsi="Arial" w:cs="Arial"/>
          <w:sz w:val="18"/>
          <w:szCs w:val="18"/>
        </w:rPr>
        <w:t xml:space="preserve">z </w:t>
      </w:r>
      <w:r w:rsidR="00664EA8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 xml:space="preserve">zletszabályzat </w:t>
      </w:r>
      <w:r w:rsidRPr="000F7780">
        <w:rPr>
          <w:rFonts w:ascii="Arial" w:hAnsi="Arial" w:cs="Arial"/>
          <w:sz w:val="18"/>
          <w:szCs w:val="18"/>
        </w:rPr>
        <w:t>XI</w:t>
      </w:r>
      <w:r w:rsidR="00D21B9B">
        <w:rPr>
          <w:rFonts w:ascii="Arial" w:hAnsi="Arial" w:cs="Arial"/>
          <w:sz w:val="18"/>
          <w:szCs w:val="18"/>
        </w:rPr>
        <w:t>.1</w:t>
      </w:r>
      <w:r w:rsidRPr="000F7780">
        <w:rPr>
          <w:rFonts w:ascii="Arial" w:hAnsi="Arial" w:cs="Arial"/>
          <w:sz w:val="18"/>
          <w:szCs w:val="18"/>
        </w:rPr>
        <w:t>.</w:t>
      </w:r>
      <w:r w:rsidR="00D21B9B">
        <w:rPr>
          <w:rFonts w:ascii="Arial" w:hAnsi="Arial" w:cs="Arial"/>
          <w:sz w:val="18"/>
          <w:szCs w:val="18"/>
        </w:rPr>
        <w:t>4</w:t>
      </w:r>
      <w:r w:rsidRPr="000F7780">
        <w:rPr>
          <w:rFonts w:ascii="Arial" w:hAnsi="Arial" w:cs="Arial"/>
          <w:sz w:val="18"/>
          <w:szCs w:val="18"/>
        </w:rPr>
        <w:t>. pont</w:t>
      </w:r>
      <w:r>
        <w:rPr>
          <w:rFonts w:ascii="Arial" w:hAnsi="Arial" w:cs="Arial"/>
          <w:sz w:val="18"/>
          <w:szCs w:val="18"/>
        </w:rPr>
        <w:t>já</w:t>
      </w:r>
      <w:r w:rsidRPr="000F7780">
        <w:rPr>
          <w:rFonts w:ascii="Arial" w:hAnsi="Arial" w:cs="Arial"/>
          <w:sz w:val="18"/>
          <w:szCs w:val="18"/>
        </w:rPr>
        <w:t>ban rögzített előzetes hozzájárulást</w:t>
      </w:r>
      <w:r w:rsidR="0083501D">
        <w:rPr>
          <w:rFonts w:ascii="Arial" w:hAnsi="Arial" w:cs="Arial"/>
          <w:sz w:val="18"/>
          <w:szCs w:val="18"/>
        </w:rPr>
        <w:t>,</w:t>
      </w:r>
    </w:p>
    <w:p w14:paraId="3097FB08" w14:textId="77777777" w:rsidR="00226BAF" w:rsidRPr="009949E8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949E8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</w:t>
      </w:r>
      <w:r>
        <w:rPr>
          <w:rFonts w:ascii="Arial" w:hAnsi="Arial" w:cs="Arial"/>
          <w:sz w:val="18"/>
          <w:szCs w:val="18"/>
          <w:lang w:val="hu-HU"/>
        </w:rPr>
        <w:t>az Üzletszabályzatban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51863F31" w14:textId="77777777" w:rsidR="00226BAF" w:rsidRPr="00700569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26331A1D" w14:textId="1485E332" w:rsidR="00D532BA" w:rsidRDefault="004C2678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D651E4">
        <w:rPr>
          <w:rFonts w:ascii="Arial" w:hAnsi="Arial" w:cs="Arial"/>
          <w:sz w:val="18"/>
          <w:szCs w:val="18"/>
          <w:lang w:val="hu-HU"/>
        </w:rPr>
        <w:t xml:space="preserve">Ha az Alapítvány a kezességi szerződés alapján a pénzügyi intézménynek teljesít, </w:t>
      </w:r>
      <w:r>
        <w:rPr>
          <w:rFonts w:ascii="Arial" w:hAnsi="Arial" w:cs="Arial"/>
          <w:sz w:val="18"/>
          <w:szCs w:val="18"/>
          <w:lang w:val="hu-HU"/>
        </w:rPr>
        <w:t xml:space="preserve">akkor </w:t>
      </w:r>
      <w:r w:rsidRPr="009853D5">
        <w:rPr>
          <w:rFonts w:ascii="Arial" w:hAnsi="Arial" w:cs="Arial"/>
          <w:sz w:val="18"/>
          <w:szCs w:val="18"/>
          <w:lang w:val="hu-HU"/>
        </w:rPr>
        <w:t>– a Ptk. 6:57.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9853D5">
        <w:rPr>
          <w:rFonts w:ascii="Arial" w:hAnsi="Arial" w:cs="Arial"/>
          <w:sz w:val="18"/>
          <w:szCs w:val="18"/>
          <w:lang w:val="hu-HU"/>
        </w:rPr>
        <w:t xml:space="preserve">) bekezdése alapján – </w:t>
      </w:r>
      <w:r>
        <w:rPr>
          <w:rFonts w:ascii="Arial" w:hAnsi="Arial" w:cs="Arial"/>
          <w:sz w:val="18"/>
          <w:szCs w:val="18"/>
          <w:lang w:val="hu-HU"/>
        </w:rPr>
        <w:t xml:space="preserve">a teljesített követelés erejéig megtérítési igénye keletkezik, és ennek kielégítéséül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– a Ptk. 6:57. </w:t>
      </w:r>
      <w:r w:rsidRPr="00D651E4">
        <w:rPr>
          <w:rFonts w:ascii="Arial" w:hAnsi="Arial" w:cs="Arial"/>
          <w:sz w:val="18"/>
          <w:szCs w:val="18"/>
          <w:lang w:val="hu-HU"/>
        </w:rPr>
        <w:lastRenderedPageBreak/>
        <w:t>§ (3) bekezdése alapján – a teljesítés erejéig a</w:t>
      </w:r>
      <w:r>
        <w:rPr>
          <w:rFonts w:ascii="Arial" w:hAnsi="Arial" w:cs="Arial"/>
          <w:sz w:val="18"/>
          <w:szCs w:val="18"/>
          <w:lang w:val="hu-HU"/>
        </w:rPr>
        <w:t xml:space="preserve"> pénzügyi intézmény eredeti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követelés</w:t>
      </w:r>
      <w:r>
        <w:rPr>
          <w:rFonts w:ascii="Arial" w:hAnsi="Arial" w:cs="Arial"/>
          <w:sz w:val="18"/>
          <w:szCs w:val="18"/>
          <w:lang w:val="hu-HU"/>
        </w:rPr>
        <w:t>e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és annak biztosítékai a végrehajtási joggal együtt (ideértve valamennyi, az alapítványi kezesség által biztosított szerződést biztosító jogot, illetve biztosítékot, azok keletkezésének időpontjától függetlenül) az Alapítványra szállnak át.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>Az Alapítvány a reá átszálló követelése után a pénzügyi intézménnyel azonosan, a biztosított szerződésben meghatározott, a követelés esedékessé válásának időpontjában érvényes mértékű késedelmi kamatot számítja fel.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="00BC6B91" w:rsidRPr="00700569">
        <w:rPr>
          <w:rFonts w:ascii="Arial" w:hAnsi="Arial" w:cs="Arial"/>
          <w:sz w:val="18"/>
          <w:szCs w:val="18"/>
          <w:lang w:val="hu-HU"/>
        </w:rPr>
        <w:t>Az így keletkező alapítványi követelések érvényesítésére vonatkozó további szabályokat az Üzletszabályzat tartalmazza.</w:t>
      </w:r>
    </w:p>
    <w:p w14:paraId="026FBFA1" w14:textId="35B16B40" w:rsidR="004C2678" w:rsidRPr="004C2678" w:rsidRDefault="004C2678" w:rsidP="004C2678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biztosított követelés egy részének átszállása esetén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– a Ptk. </w:t>
      </w:r>
      <w:r>
        <w:rPr>
          <w:rFonts w:ascii="Arial" w:hAnsi="Arial" w:cs="Arial"/>
          <w:sz w:val="18"/>
          <w:szCs w:val="18"/>
          <w:lang w:val="hu-HU"/>
        </w:rPr>
        <w:t>5:99</w:t>
      </w:r>
      <w:r w:rsidRPr="00782929">
        <w:rPr>
          <w:rFonts w:ascii="Arial" w:hAnsi="Arial" w:cs="Arial"/>
          <w:sz w:val="18"/>
          <w:szCs w:val="18"/>
          <w:lang w:val="hu-HU"/>
        </w:rPr>
        <w:t>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782929">
        <w:rPr>
          <w:rFonts w:ascii="Arial" w:hAnsi="Arial" w:cs="Arial"/>
          <w:sz w:val="18"/>
          <w:szCs w:val="18"/>
          <w:lang w:val="hu-HU"/>
        </w:rPr>
        <w:t>) bekezdés rendelkezéseitől eltérően –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a pénzügyi intézményt és az Alapítványt a zálogjog – teljesítési aránytól függetlenül </w:t>
      </w:r>
      <w:r>
        <w:rPr>
          <w:rFonts w:ascii="Arial" w:hAnsi="Arial" w:cs="Arial"/>
          <w:sz w:val="18"/>
          <w:szCs w:val="18"/>
          <w:lang w:val="hu-HU"/>
        </w:rPr>
        <w:t>–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a kezességi levélben meghatározott </w:t>
      </w:r>
      <w:r>
        <w:rPr>
          <w:rFonts w:ascii="Arial" w:hAnsi="Arial" w:cs="Arial"/>
          <w:sz w:val="18"/>
          <w:szCs w:val="18"/>
          <w:lang w:val="hu-HU"/>
        </w:rPr>
        <w:t>százalék</w:t>
      </w:r>
      <w:r w:rsidRPr="00D651E4">
        <w:rPr>
          <w:rFonts w:ascii="Arial" w:hAnsi="Arial" w:cs="Arial"/>
          <w:sz w:val="18"/>
          <w:szCs w:val="18"/>
          <w:lang w:val="hu-HU"/>
        </w:rPr>
        <w:t>os arányban, ugyanazon rangsorban illeti meg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8A5EFA9" w14:textId="6BC26D18" w:rsidR="00AF60CC" w:rsidRPr="00700569" w:rsidRDefault="00AF60CC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8D0716">
        <w:rPr>
          <w:rFonts w:ascii="Arial" w:hAnsi="Arial" w:cs="Arial"/>
          <w:sz w:val="18"/>
          <w:szCs w:val="18"/>
          <w:lang w:val="hu-HU"/>
        </w:rPr>
        <w:t>Felek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gz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tik,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vetel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re az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ltal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nos szab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lyok az ir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nyad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k, azonban a Ptk. 6:1. </w:t>
      </w:r>
      <w:r w:rsidRPr="008D0716">
        <w:rPr>
          <w:rFonts w:ascii="Arial" w:hAnsi="Arial" w:cs="Arial" w:hint="eastAsia"/>
          <w:sz w:val="18"/>
          <w:szCs w:val="18"/>
          <w:lang w:val="hu-HU"/>
        </w:rPr>
        <w:t>§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(3) bekezd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alapj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 meg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llapodnak abban,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 (pl.: 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s, egy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b dologi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szem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lyi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telezett) nem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eset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n a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re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tt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sre vonatkoz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sbeli felsz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 is mindenkor megszak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tja az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si id</w:t>
      </w:r>
      <w:r w:rsidRPr="008D0716">
        <w:rPr>
          <w:rFonts w:ascii="Arial" w:hAnsi="Arial" w:cs="Arial" w:hint="eastAsia"/>
          <w:sz w:val="18"/>
          <w:szCs w:val="18"/>
          <w:lang w:val="hu-HU"/>
        </w:rPr>
        <w:t>ő</w:t>
      </w:r>
      <w:r w:rsidRPr="008D0716">
        <w:rPr>
          <w:rFonts w:ascii="Arial" w:hAnsi="Arial" w:cs="Arial"/>
          <w:sz w:val="18"/>
          <w:szCs w:val="18"/>
          <w:lang w:val="hu-HU"/>
        </w:rPr>
        <w:t>t.</w:t>
      </w:r>
    </w:p>
    <w:p w14:paraId="117D7FD0" w14:textId="77777777" w:rsidR="00BC6B91" w:rsidRPr="00700569" w:rsidRDefault="00D532BA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00569">
        <w:rPr>
          <w:rFonts w:ascii="Arial" w:hAnsi="Arial" w:cs="Arial"/>
          <w:sz w:val="18"/>
          <w:szCs w:val="18"/>
        </w:rPr>
        <w:t>k jogcímei szerint a Ptk.</w:t>
      </w:r>
      <w:r w:rsidR="006204C2" w:rsidRPr="00700569">
        <w:rPr>
          <w:rFonts w:ascii="Arial" w:hAnsi="Arial" w:cs="Arial"/>
          <w:sz w:val="18"/>
          <w:szCs w:val="18"/>
        </w:rPr>
        <w:t xml:space="preserve"> 6:46.</w:t>
      </w:r>
      <w:r w:rsidR="009C5508" w:rsidRPr="00700569">
        <w:rPr>
          <w:rFonts w:ascii="Arial" w:hAnsi="Arial" w:cs="Arial"/>
          <w:sz w:val="18"/>
          <w:szCs w:val="18"/>
        </w:rPr>
        <w:t xml:space="preserve"> </w:t>
      </w:r>
      <w:r w:rsidR="002D69FE" w:rsidRPr="00700569">
        <w:rPr>
          <w:rFonts w:ascii="Arial" w:hAnsi="Arial" w:cs="Arial"/>
          <w:sz w:val="18"/>
          <w:szCs w:val="18"/>
        </w:rPr>
        <w:t>§</w:t>
      </w:r>
      <w:r w:rsidRPr="00700569">
        <w:rPr>
          <w:rFonts w:ascii="Arial" w:hAnsi="Arial" w:cs="Arial"/>
          <w:sz w:val="18"/>
          <w:szCs w:val="18"/>
        </w:rPr>
        <w:t xml:space="preserve"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 </w:t>
      </w:r>
    </w:p>
    <w:p w14:paraId="169D07A9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0056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00569">
        <w:rPr>
          <w:rFonts w:ascii="Arial" w:hAnsi="Arial" w:cs="Arial"/>
          <w:sz w:val="18"/>
          <w:szCs w:val="18"/>
          <w:lang w:val="hu-HU"/>
        </w:rPr>
        <w:t>.</w:t>
      </w:r>
      <w:r w:rsidR="006647C3" w:rsidRPr="0070056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07B38E87" w14:textId="7FA0DCEE" w:rsidR="00A611CE" w:rsidRPr="0033758E" w:rsidRDefault="00BC6B91" w:rsidP="005F643A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E90580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0E6F9502" w14:textId="623C692B" w:rsidR="002D3173" w:rsidRPr="00700569" w:rsidRDefault="002D3173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</w:t>
      </w:r>
      <w:r w:rsidR="005721A1">
        <w:rPr>
          <w:rFonts w:ascii="Arial" w:hAnsi="Arial" w:cs="Arial"/>
          <w:sz w:val="18"/>
          <w:szCs w:val="18"/>
        </w:rPr>
        <w:t>gyetemlegesen felel azzal, hogy</w:t>
      </w:r>
      <w:r w:rsidRPr="00700569">
        <w:rPr>
          <w:rFonts w:ascii="Arial" w:hAnsi="Arial" w:cs="Arial"/>
          <w:sz w:val="18"/>
          <w:szCs w:val="18"/>
        </w:rPr>
        <w:t xml:space="preserve"> amennyiben</w:t>
      </w:r>
    </w:p>
    <w:p w14:paraId="69B41789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9D3804">
        <w:rPr>
          <w:rFonts w:ascii="Arial" w:hAnsi="Arial" w:cs="Arial"/>
          <w:sz w:val="18"/>
          <w:szCs w:val="18"/>
        </w:rPr>
        <w:t>t követően,</w:t>
      </w:r>
      <w:r w:rsidRPr="00700569">
        <w:rPr>
          <w:rFonts w:ascii="Arial" w:hAnsi="Arial" w:cs="Arial"/>
          <w:sz w:val="18"/>
          <w:szCs w:val="18"/>
        </w:rPr>
        <w:t xml:space="preserve"> utólag vállalja a kezességet,</w:t>
      </w:r>
    </w:p>
    <w:p w14:paraId="3CF7CA3F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</w:t>
      </w:r>
      <w:r>
        <w:rPr>
          <w:rFonts w:ascii="Arial" w:hAnsi="Arial" w:cs="Arial"/>
          <w:sz w:val="18"/>
          <w:szCs w:val="18"/>
        </w:rPr>
        <w:t>.</w:t>
      </w:r>
    </w:p>
    <w:p w14:paraId="0916A6CF" w14:textId="5A0A9DCE" w:rsidR="003B5EA9" w:rsidRDefault="00160B08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</w:t>
      </w:r>
      <w:r w:rsidRPr="00700569">
        <w:rPr>
          <w:rFonts w:ascii="Arial" w:hAnsi="Arial" w:cs="Arial"/>
          <w:sz w:val="18"/>
          <w:szCs w:val="18"/>
        </w:rPr>
        <w:t xml:space="preserve"> eljárás során befolyó bevételek arányos része az Alapítványt illeti. </w:t>
      </w:r>
      <w:r w:rsidR="00BC6B91" w:rsidRPr="0070056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00569">
        <w:rPr>
          <w:rFonts w:ascii="Arial" w:hAnsi="Arial" w:cs="Arial"/>
          <w:sz w:val="18"/>
          <w:szCs w:val="18"/>
        </w:rPr>
        <w:t>,</w:t>
      </w:r>
      <w:r w:rsidR="00BC6B91" w:rsidRPr="00700569">
        <w:rPr>
          <w:rFonts w:ascii="Arial" w:hAnsi="Arial" w:cs="Arial"/>
          <w:sz w:val="18"/>
          <w:szCs w:val="18"/>
        </w:rPr>
        <w:t xml:space="preserve"> </w:t>
      </w:r>
      <w:r w:rsidR="00CA1093" w:rsidRPr="0070056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00569">
        <w:rPr>
          <w:rFonts w:ascii="Arial" w:hAnsi="Arial" w:cs="Arial"/>
          <w:sz w:val="18"/>
          <w:szCs w:val="18"/>
        </w:rPr>
        <w:t xml:space="preserve">megfizetésétől számított 15 napon belül értesíteni köteles az Alapítványt. Az értesítés alapján az </w:t>
      </w:r>
    </w:p>
    <w:p w14:paraId="450A1775" w14:textId="5F5AA502" w:rsidR="00BC6B91" w:rsidRPr="00700569" w:rsidRDefault="00BC6B91" w:rsidP="003B5EA9">
      <w:pPr>
        <w:pStyle w:val="Listaszerbekezds"/>
        <w:ind w:left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Alapítvány </w:t>
      </w:r>
      <w:r w:rsidR="00160B08">
        <w:rPr>
          <w:rFonts w:ascii="Arial" w:hAnsi="Arial" w:cs="Arial"/>
          <w:sz w:val="18"/>
          <w:szCs w:val="18"/>
        </w:rPr>
        <w:t>megvizsgálja az elszámolást és annak elfogadásáról értesíti a pénzügyi intézményt, aki az értesítés</w:t>
      </w:r>
      <w:r w:rsidR="00160B08" w:rsidRPr="00700569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950EFE">
        <w:rPr>
          <w:rFonts w:ascii="Arial" w:hAnsi="Arial" w:cs="Arial"/>
          <w:sz w:val="18"/>
          <w:szCs w:val="18"/>
        </w:rPr>
        <w:t xml:space="preserve"> </w:t>
      </w:r>
    </w:p>
    <w:p w14:paraId="2F32CF8D" w14:textId="77777777" w:rsidR="00BC6B91" w:rsidRPr="00700569" w:rsidRDefault="00BC6B91" w:rsidP="002A33F5">
      <w:pPr>
        <w:pStyle w:val="normalssz10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behajtási eljárás befejezését</w:t>
      </w:r>
      <w:r w:rsidR="00473FFB" w:rsidRPr="00700569">
        <w:rPr>
          <w:rFonts w:ascii="Arial" w:hAnsi="Arial" w:cs="Arial"/>
          <w:sz w:val="18"/>
          <w:szCs w:val="18"/>
        </w:rPr>
        <w:t>,</w:t>
      </w:r>
      <w:r w:rsidRPr="00700569">
        <w:rPr>
          <w:rFonts w:ascii="Arial" w:hAnsi="Arial" w:cs="Arial"/>
          <w:sz w:val="18"/>
          <w:szCs w:val="18"/>
        </w:rPr>
        <w:t xml:space="preserve"> </w:t>
      </w:r>
      <w:r w:rsidR="00473FFB" w:rsidRPr="0070056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0056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0056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0056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0056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0056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CD6DC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03F3B267" w14:textId="77777777" w:rsidR="006243A4" w:rsidRPr="00700569" w:rsidRDefault="006243A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00569">
        <w:rPr>
          <w:rFonts w:ascii="Arial" w:hAnsi="Arial" w:cs="Arial"/>
          <w:sz w:val="18"/>
          <w:szCs w:val="18"/>
        </w:rPr>
        <w:t xml:space="preserve">és a vállalkozás </w:t>
      </w:r>
      <w:r w:rsidRPr="0070056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>
        <w:rPr>
          <w:rFonts w:ascii="Arial" w:hAnsi="Arial" w:cs="Arial"/>
          <w:sz w:val="18"/>
          <w:szCs w:val="18"/>
        </w:rPr>
        <w:t>i rendelkezéseinek alkalmazását:</w:t>
      </w:r>
    </w:p>
    <w:p w14:paraId="370FCF98" w14:textId="77777777" w:rsidR="006243A4" w:rsidRPr="00713C54" w:rsidRDefault="006243A4" w:rsidP="002A33F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 xml:space="preserve">Az Alapítvány kizárja a Ptk. 6:63. § (5) bekezdése alkalmazását. </w:t>
      </w:r>
    </w:p>
    <w:p w14:paraId="749BBA34" w14:textId="77777777" w:rsidR="00713C54" w:rsidRDefault="006243A4" w:rsidP="002A33F5">
      <w:pPr>
        <w:pStyle w:val="Listaszerbekezds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5096B72" w14:textId="77777777" w:rsidR="00B84929" w:rsidRPr="005D79D2" w:rsidRDefault="00B84929" w:rsidP="002A33F5">
      <w:pPr>
        <w:pStyle w:val="NormalSsz1"/>
        <w:spacing w:before="0" w:after="0"/>
        <w:ind w:left="0" w:firstLine="0"/>
        <w:rPr>
          <w:rFonts w:ascii="Arial" w:hAnsi="Arial" w:cs="Arial"/>
          <w:b/>
          <w:sz w:val="16"/>
          <w:szCs w:val="16"/>
          <w:lang w:val="hu-HU"/>
        </w:rPr>
      </w:pPr>
    </w:p>
    <w:p w14:paraId="22306DE8" w14:textId="77777777" w:rsidR="00AF541A" w:rsidRDefault="00AF541A">
      <w:pPr>
        <w:spacing w:before="0" w:after="0"/>
        <w:ind w:left="0"/>
        <w:jc w:val="left"/>
        <w:rPr>
          <w:rFonts w:ascii="Arial" w:hAnsi="Arial" w:cs="Arial"/>
          <w:b/>
          <w:sz w:val="16"/>
          <w:szCs w:val="16"/>
          <w:lang w:val="hu-HU"/>
        </w:rPr>
      </w:pPr>
      <w:r>
        <w:rPr>
          <w:rFonts w:ascii="Arial" w:hAnsi="Arial" w:cs="Arial"/>
          <w:b/>
          <w:sz w:val="16"/>
          <w:szCs w:val="16"/>
          <w:lang w:val="hu-HU"/>
        </w:rPr>
        <w:br w:type="page"/>
      </w:r>
    </w:p>
    <w:p w14:paraId="656BE1CF" w14:textId="6D1D9029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lastRenderedPageBreak/>
        <w:t>Az alapítványi kezesség tovább</w:t>
      </w:r>
      <w:r w:rsidR="00795B53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 és részletes feltételei az Alapítvány Üzletszabályzatában kerültek rögzítésre, s a jelen Kezességi Általános Szerződési Feltételek </w:t>
      </w:r>
      <w:r w:rsidR="002A6B19" w:rsidRPr="005D79D2">
        <w:rPr>
          <w:rFonts w:ascii="Arial" w:hAnsi="Arial" w:cs="Arial"/>
          <w:b/>
          <w:sz w:val="16"/>
          <w:szCs w:val="16"/>
          <w:lang w:val="hu-HU"/>
        </w:rPr>
        <w:t xml:space="preserve">kizárólag az Alapítvány Üzletszabályzatával 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együtt </w:t>
      </w:r>
      <w:r w:rsidR="004A4489" w:rsidRPr="005D79D2">
        <w:rPr>
          <w:rFonts w:ascii="Arial" w:hAnsi="Arial" w:cs="Arial"/>
          <w:b/>
          <w:sz w:val="16"/>
          <w:szCs w:val="16"/>
          <w:lang w:val="hu-HU"/>
        </w:rPr>
        <w:t>irányadóak</w:t>
      </w:r>
      <w:r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76C2A387" w14:textId="77777777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</w:p>
    <w:p w14:paraId="4B9EADB1" w14:textId="108F0204" w:rsidR="00D110A9" w:rsidRPr="005D79D2" w:rsidRDefault="00012475" w:rsidP="00A13A3A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  <w:r w:rsidRPr="00FB2665">
        <w:rPr>
          <w:rFonts w:ascii="Arial" w:hAnsi="Arial" w:cs="Arial"/>
          <w:sz w:val="18"/>
          <w:szCs w:val="18"/>
        </w:rPr>
        <w:t xml:space="preserve">Kelt: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BC6B91"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217A450E" w14:textId="77777777" w:rsidR="00BC6B91" w:rsidRPr="005D79D2" w:rsidRDefault="00910148" w:rsidP="002A33F5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="00BC6B91" w:rsidRPr="005D79D2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6AB7F72F" w14:textId="77777777" w:rsidR="00BC6B91" w:rsidRPr="005D79D2" w:rsidRDefault="00BC6B91" w:rsidP="002A33F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Pr="005D79D2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2E92C2C2" w14:textId="77777777" w:rsidR="00BC6B91" w:rsidRPr="005D79D2" w:rsidRDefault="00BC6B91" w:rsidP="002A33F5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sz w:val="16"/>
          <w:szCs w:val="16"/>
          <w:lang w:val="hu-HU"/>
        </w:rPr>
        <w:tab/>
      </w:r>
      <w:r w:rsidRPr="005D79D2">
        <w:rPr>
          <w:rFonts w:ascii="Arial" w:hAnsi="Arial" w:cs="Arial"/>
          <w:sz w:val="16"/>
          <w:szCs w:val="16"/>
          <w:lang w:val="hu-HU"/>
        </w:rPr>
        <w:tab/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p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4F46498B" w14:textId="77777777" w:rsidR="00B84929" w:rsidRPr="005D79D2" w:rsidRDefault="00B84929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568034C2" w14:textId="77777777" w:rsidR="00BC6B91" w:rsidRPr="005D79D2" w:rsidRDefault="00BC6B91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5D79D2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FELTÉTELEK-et, az annak alapját képező Igénylő Lapot, továbbá az Alapítvány Üzletszabályzatát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 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valamint Adatkezelési Tájékoztatóját 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megismertem, s az abban foglaltakat elfogadom.</w:t>
      </w:r>
    </w:p>
    <w:p w14:paraId="1E462EA8" w14:textId="17EBA362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578A2E0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  <w:t xml:space="preserve">. . . . . . . . . . . . . . . . . . . . . . . . . . </w:t>
      </w:r>
    </w:p>
    <w:p w14:paraId="000D1590" w14:textId="77777777" w:rsidR="0048478A" w:rsidRPr="00C444C3" w:rsidRDefault="0048478A" w:rsidP="002A33F5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95116D">
        <w:rPr>
          <w:rFonts w:ascii="Arial" w:hAnsi="Arial" w:cs="Arial"/>
          <w:b/>
          <w:i/>
          <w:sz w:val="16"/>
          <w:szCs w:val="16"/>
        </w:rPr>
        <w:tab/>
      </w:r>
      <w:r w:rsidRPr="005D79D2">
        <w:rPr>
          <w:rFonts w:ascii="Arial" w:hAnsi="Arial" w:cs="Arial"/>
          <w:b/>
          <w:i/>
          <w:sz w:val="16"/>
          <w:szCs w:val="16"/>
        </w:rPr>
        <w:t xml:space="preserve">Vállalkozás </w:t>
      </w:r>
      <w:r w:rsidR="004207EC" w:rsidRPr="005D79D2">
        <w:rPr>
          <w:rFonts w:ascii="Arial" w:hAnsi="Arial" w:cs="Arial"/>
          <w:b/>
          <w:i/>
          <w:sz w:val="16"/>
          <w:szCs w:val="16"/>
        </w:rPr>
        <w:t xml:space="preserve">szabályszerű </w:t>
      </w:r>
      <w:r w:rsidRPr="005D79D2">
        <w:rPr>
          <w:rFonts w:ascii="Arial" w:hAnsi="Arial" w:cs="Arial"/>
          <w:b/>
          <w:i/>
          <w:sz w:val="16"/>
          <w:szCs w:val="16"/>
        </w:rPr>
        <w:t>aláírása</w:t>
      </w:r>
    </w:p>
    <w:p w14:paraId="42DFA476" w14:textId="77777777" w:rsidR="00A13A3A" w:rsidRDefault="00A13A3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76D7C367" w14:textId="340F1D31" w:rsidR="0048478A" w:rsidRPr="007E7DFF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E7DFF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6B0BA4">
        <w:rPr>
          <w:rFonts w:ascii="Arial" w:hAnsi="Arial" w:cs="Arial"/>
          <w:sz w:val="18"/>
          <w:szCs w:val="18"/>
          <w:lang w:val="hu-HU"/>
        </w:rPr>
        <w:t>,</w:t>
      </w:r>
      <w:r w:rsidR="006B0BA4" w:rsidRPr="006B0BA4">
        <w:t xml:space="preserve"> </w:t>
      </w:r>
      <w:r w:rsidR="006B0BA4" w:rsidRPr="006B0BA4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E7DFF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E7DFF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E7DFF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5850A2">
        <w:rPr>
          <w:rFonts w:ascii="Arial" w:hAnsi="Arial" w:cs="Arial"/>
          <w:sz w:val="18"/>
          <w:szCs w:val="18"/>
          <w:lang w:val="hu-HU"/>
        </w:rPr>
        <w:t xml:space="preserve"> és annak rendelkezéseit elfogadom.</w:t>
      </w:r>
      <w:r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4E703EE7" w14:textId="77777777" w:rsidR="0048478A" w:rsidRDefault="0048478A" w:rsidP="002A33F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DC2F7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>
        <w:rPr>
          <w:rFonts w:ascii="Arial" w:hAnsi="Arial" w:cs="Arial"/>
          <w:szCs w:val="18"/>
          <w:lang w:val="hu-HU"/>
        </w:rPr>
        <w:t>, banktitoknak minősülő adatokat</w:t>
      </w:r>
      <w:r w:rsidRPr="00DC2F7E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>
        <w:rPr>
          <w:rFonts w:ascii="Arial" w:hAnsi="Arial" w:cs="Arial"/>
          <w:szCs w:val="18"/>
          <w:lang w:val="hu-HU"/>
        </w:rPr>
        <w:t xml:space="preserve">az </w:t>
      </w:r>
      <w:r w:rsidRPr="00DC2F7E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A614B7" w:rsidRPr="00A614B7">
        <w:rPr>
          <w:rFonts w:ascii="Arial" w:hAnsi="Arial" w:cs="Arial"/>
          <w:szCs w:val="18"/>
          <w:lang w:val="hu-HU"/>
        </w:rPr>
        <w:t>– az általános adatvédelmi rendelet</w:t>
      </w:r>
      <w:r w:rsidR="00A614B7" w:rsidRPr="00A614B7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A614B7" w:rsidRPr="00A614B7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F86408" w:rsidRPr="00F864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86408" w:rsidRPr="00F86408">
        <w:rPr>
          <w:rFonts w:ascii="Arial" w:hAnsi="Arial" w:cs="Arial" w:hint="eastAsia"/>
          <w:szCs w:val="18"/>
          <w:lang w:val="hu-HU"/>
        </w:rPr>
        <w:t>ő</w:t>
      </w:r>
      <w:r w:rsidR="00F86408" w:rsidRPr="00F864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86408" w:rsidRPr="00F864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86408" w:rsidRPr="00F864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432A00C1" w14:textId="77777777" w:rsidR="0048478A" w:rsidRPr="006E2F7B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Kijelentem, hogy jel</w:t>
      </w:r>
      <w:r w:rsidRPr="006E2F7B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törvény 161. § és 164. §-ban foglaltaknak megfelelő adattovábbításhoz történő, önkéntes hozzájárulásnak is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minősül.</w:t>
      </w:r>
    </w:p>
    <w:p w14:paraId="3D6BC7FA" w14:textId="497D1D99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5850A2">
        <w:rPr>
          <w:rFonts w:ascii="Arial" w:hAnsi="Arial" w:cs="Arial"/>
          <w:sz w:val="18"/>
          <w:szCs w:val="18"/>
          <w:lang w:val="hu-HU"/>
        </w:rPr>
        <w:t>t</w:t>
      </w:r>
      <w:r w:rsidRPr="00700569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5850A2">
        <w:rPr>
          <w:rFonts w:ascii="Arial" w:hAnsi="Arial" w:cs="Arial"/>
          <w:sz w:val="18"/>
          <w:szCs w:val="18"/>
          <w:lang w:val="hu-HU"/>
        </w:rPr>
        <w:t>t követően,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utólag vállalja a kezességet.</w:t>
      </w:r>
    </w:p>
    <w:p w14:paraId="6AE38FD2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5F2935">
        <w:rPr>
          <w:rFonts w:ascii="Arial" w:hAnsi="Arial" w:cs="Arial"/>
          <w:sz w:val="18"/>
          <w:szCs w:val="18"/>
          <w:lang w:val="hu-HU"/>
        </w:rPr>
        <w:t xml:space="preserve">fedezetcsere, vagy pótfedezet nyújtása folytán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37114880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2D172ED8" w14:textId="77777777" w:rsidR="00A667B7" w:rsidRPr="00851915" w:rsidRDefault="00A667B7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851915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851915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851915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E44331" w:rsidRPr="00851915">
        <w:rPr>
          <w:rFonts w:ascii="Arial" w:hAnsi="Arial" w:cs="Arial"/>
          <w:sz w:val="18"/>
          <w:szCs w:val="18"/>
          <w:lang w:val="hu-HU"/>
        </w:rPr>
        <w:t>vel összefüggésben</w:t>
      </w:r>
      <w:r w:rsidRPr="00851915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6D6CCDDD" w14:textId="77777777" w:rsidR="00C97142" w:rsidRPr="00700569" w:rsidRDefault="00C97142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00569" w14:paraId="118CA7E0" w14:textId="77777777" w:rsidTr="009102CA">
        <w:tc>
          <w:tcPr>
            <w:tcW w:w="4820" w:type="dxa"/>
            <w:vAlign w:val="bottom"/>
          </w:tcPr>
          <w:p w14:paraId="0222766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3E15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E87D33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EE0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B3160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0B8C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A9D60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528D7B7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8C5EB8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88FF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3E740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61BE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EBA063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E5A823F" w14:textId="77777777" w:rsidTr="009102CA">
        <w:tc>
          <w:tcPr>
            <w:tcW w:w="4820" w:type="dxa"/>
            <w:vAlign w:val="bottom"/>
          </w:tcPr>
          <w:p w14:paraId="5C10EB9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A773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2D3D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45F4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918E1A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5342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8FECBC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1DD7F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972CBF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6AB3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EE39F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1F3C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1D11D3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0E7898D8" w14:textId="77777777" w:rsidTr="009102CA">
        <w:tc>
          <w:tcPr>
            <w:tcW w:w="4820" w:type="dxa"/>
            <w:vAlign w:val="bottom"/>
          </w:tcPr>
          <w:p w14:paraId="71439EC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A2FF85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5E6D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384738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1FF0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3B2883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3206E6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8AF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094FC2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991BB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2C9D96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4A0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A72501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00232B99" w14:textId="77777777" w:rsidR="0028467A" w:rsidRDefault="0028467A" w:rsidP="00894CEC">
      <w:pPr>
        <w:pStyle w:val="Cmsor2"/>
        <w:spacing w:before="0" w:after="0"/>
        <w:ind w:left="0"/>
        <w:rPr>
          <w:rFonts w:ascii="Arial" w:hAnsi="Arial"/>
          <w:i w:val="0"/>
          <w:sz w:val="18"/>
        </w:rPr>
        <w:sectPr w:rsidR="0028467A" w:rsidSect="00567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75" w:right="1133" w:bottom="284" w:left="1134" w:header="510" w:footer="437" w:gutter="0"/>
          <w:pgNumType w:start="1"/>
          <w:cols w:space="708"/>
          <w:titlePg/>
          <w:docGrid w:linePitch="360"/>
        </w:sectPr>
      </w:pPr>
      <w:bookmarkStart w:id="0" w:name="pr2"/>
      <w:bookmarkStart w:id="1" w:name="_Toc47516409"/>
      <w:bookmarkStart w:id="2" w:name="_Toc185386872"/>
      <w:bookmarkStart w:id="3" w:name="_Toc246929553"/>
      <w:bookmarkStart w:id="4" w:name="_Toc385192684"/>
      <w:bookmarkStart w:id="5" w:name="_Toc385192858"/>
      <w:bookmarkStart w:id="6" w:name="_Toc385192938"/>
      <w:bookmarkStart w:id="7" w:name="_Toc385193880"/>
      <w:bookmarkStart w:id="8" w:name="_Toc388354115"/>
      <w:bookmarkStart w:id="9" w:name="_Toc417047299"/>
      <w:bookmarkStart w:id="10" w:name="_Toc477250364"/>
      <w:bookmarkStart w:id="11" w:name="_Toc477250409"/>
      <w:bookmarkStart w:id="12" w:name="_Toc477250465"/>
      <w:bookmarkStart w:id="13" w:name="_Toc490144058"/>
      <w:bookmarkEnd w:id="0"/>
    </w:p>
    <w:p w14:paraId="34D27FE8" w14:textId="77777777" w:rsidR="006273A7" w:rsidRDefault="006273A7" w:rsidP="00E75E8A">
      <w:pPr>
        <w:pStyle w:val="Cmsor2"/>
        <w:spacing w:before="0" w:after="0"/>
        <w:ind w:left="0"/>
        <w:jc w:val="center"/>
        <w:rPr>
          <w:rFonts w:ascii="Arial" w:hAnsi="Arial" w:cs="Arial"/>
          <w:i w:val="0"/>
          <w:sz w:val="18"/>
          <w:szCs w:val="18"/>
          <w:lang w:val="hu-HU"/>
        </w:rPr>
      </w:pPr>
    </w:p>
    <w:p w14:paraId="1A82066B" w14:textId="77777777" w:rsidR="00E75E8A" w:rsidRPr="00E20386" w:rsidRDefault="00E75E8A" w:rsidP="00E20386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i/>
          <w:sz w:val="18"/>
          <w:lang w:val="x-none"/>
        </w:rPr>
      </w:pPr>
      <w:bookmarkStart w:id="14" w:name="_Toc165876113"/>
      <w:r w:rsidRPr="00E20386">
        <w:rPr>
          <w:rFonts w:ascii="Arial" w:hAnsi="Arial"/>
          <w:b/>
          <w:sz w:val="18"/>
          <w:lang w:val="x-none"/>
        </w:rPr>
        <w:t>H I R D E T M É N Y</w:t>
      </w:r>
      <w:bookmarkEnd w:id="14"/>
    </w:p>
    <w:p w14:paraId="093CF763" w14:textId="69B69F3B" w:rsidR="00E75E8A" w:rsidRPr="00EB42F9" w:rsidRDefault="00E75E8A" w:rsidP="00E20386">
      <w:pPr>
        <w:spacing w:before="0" w:after="0"/>
        <w:ind w:left="0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Érvényes: 2024. s</w:t>
      </w:r>
      <w:r w:rsidR="00650BFB">
        <w:rPr>
          <w:rFonts w:ascii="Arial" w:hAnsi="Arial" w:cs="Arial"/>
          <w:sz w:val="18"/>
          <w:szCs w:val="18"/>
          <w:lang w:val="hu-HU"/>
        </w:rPr>
        <w:t>zeptember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 1-től</w:t>
      </w:r>
      <w:r w:rsidRPr="00E20386">
        <w:rPr>
          <w:rFonts w:ascii="Arial" w:hAnsi="Arial" w:cs="Arial"/>
          <w:szCs w:val="18"/>
          <w:vertAlign w:val="superscript"/>
        </w:rPr>
        <w:footnoteReference w:id="5"/>
      </w:r>
    </w:p>
    <w:p w14:paraId="02EB5381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sz w:val="18"/>
          <w:szCs w:val="18"/>
          <w:lang w:val="hu-HU"/>
        </w:rPr>
      </w:pPr>
    </w:p>
    <w:p w14:paraId="18EF3ABB" w14:textId="77777777" w:rsidR="00E75E8A" w:rsidRPr="00EB42F9" w:rsidRDefault="00E75E8A" w:rsidP="00E20386">
      <w:pPr>
        <w:spacing w:before="0" w:after="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I.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2CACDAA0" w14:textId="77777777" w:rsidR="00E75E8A" w:rsidRPr="00EB42F9" w:rsidRDefault="00E75E8A" w:rsidP="00E20386">
      <w:pPr>
        <w:spacing w:before="0" w:after="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414C376B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20386">
        <w:rPr>
          <w:rFonts w:ascii="Arial" w:hAnsi="Arial"/>
          <w:b/>
          <w:sz w:val="18"/>
          <w:lang w:val="x-none"/>
        </w:rPr>
        <w:t>1.</w:t>
      </w:r>
      <w:r w:rsidRPr="00E20386">
        <w:rPr>
          <w:rFonts w:ascii="Arial" w:hAnsi="Arial"/>
          <w:b/>
          <w:sz w:val="18"/>
          <w:lang w:val="x-none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Kedvezményes</w:t>
      </w:r>
      <w:r w:rsidRPr="00E20386">
        <w:rPr>
          <w:rFonts w:ascii="Arial" w:hAnsi="Arial"/>
          <w:b/>
          <w:sz w:val="18"/>
          <w:u w:val="single"/>
          <w:lang w:val="x-none"/>
        </w:rPr>
        <w:t xml:space="preserve"> kezességi díj </w:t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évenkénti </w:t>
      </w:r>
      <w:r w:rsidRPr="00E20386">
        <w:rPr>
          <w:rFonts w:ascii="Arial" w:hAnsi="Arial"/>
          <w:b/>
          <w:sz w:val="18"/>
          <w:u w:val="single"/>
          <w:lang w:val="x-none"/>
        </w:rPr>
        <w:t>mértéke</w:t>
      </w:r>
    </w:p>
    <w:p w14:paraId="23F6D25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EEF7472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Agrárcélú ügylet esetén </w:t>
      </w:r>
    </w:p>
    <w:p w14:paraId="53531F64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6E82156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</w:t>
      </w:r>
      <w:r w:rsidRPr="00E20386">
        <w:rPr>
          <w:rFonts w:ascii="Arial" w:hAnsi="Arial"/>
          <w:sz w:val="18"/>
          <w:lang w:val="x-none"/>
        </w:rPr>
        <w:t xml:space="preserve">íjmértékek </w:t>
      </w:r>
      <w:r w:rsidRPr="00EB42F9">
        <w:rPr>
          <w:rFonts w:ascii="Arial" w:hAnsi="Arial" w:cs="Arial"/>
          <w:sz w:val="18"/>
          <w:szCs w:val="18"/>
          <w:lang w:val="hu-HU"/>
        </w:rPr>
        <w:t>8</w:t>
      </w:r>
      <w:r w:rsidRPr="00E20386">
        <w:rPr>
          <w:rFonts w:ascii="Arial" w:hAnsi="Arial"/>
          <w:sz w:val="18"/>
          <w:lang w:val="x-none"/>
        </w:rPr>
        <w:t>0%-os készfizető kezesség</w:t>
      </w:r>
      <w:r w:rsidRPr="00EB42F9">
        <w:rPr>
          <w:rFonts w:ascii="Arial" w:hAnsi="Arial" w:cs="Arial"/>
          <w:sz w:val="18"/>
          <w:szCs w:val="18"/>
          <w:lang w:val="hu-HU"/>
        </w:rPr>
        <w:t>re vonatkozóan</w:t>
      </w:r>
      <w:r w:rsidRPr="00E20386">
        <w:rPr>
          <w:rFonts w:ascii="Arial" w:hAnsi="Arial"/>
          <w:sz w:val="18"/>
          <w:lang w:val="x-none"/>
        </w:rPr>
        <w:t>, a kezességgel biztosított összeg százalékában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0253AA3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EB42F9" w:rsidRPr="00EB42F9" w14:paraId="01EDCAEB" w14:textId="77777777" w:rsidTr="00E20386">
        <w:trPr>
          <w:trHeight w:val="1016"/>
          <w:tblHeader/>
        </w:trPr>
        <w:tc>
          <w:tcPr>
            <w:tcW w:w="2122" w:type="dxa"/>
          </w:tcPr>
          <w:p w14:paraId="5EB524B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43" w:type="dxa"/>
          </w:tcPr>
          <w:p w14:paraId="664E778B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544" w:type="dxa"/>
          </w:tcPr>
          <w:p w14:paraId="6B4CF206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E20386">
              <w:rPr>
                <w:rFonts w:ascii="Arial" w:hAnsi="Arial" w:cs="Arial"/>
                <w:szCs w:val="20"/>
                <w:vertAlign w:val="superscript"/>
                <w:lang w:eastAsia="hu-HU"/>
              </w:rPr>
              <w:footnoteReference w:id="6"/>
            </w:r>
            <w:r w:rsidRPr="00E20386">
              <w:rPr>
                <w:rFonts w:ascii="Arial" w:hAnsi="Arial" w:cs="Arial"/>
                <w:b/>
                <w:sz w:val="18"/>
                <w:szCs w:val="18"/>
                <w:vertAlign w:val="superscript"/>
                <w:lang w:val="hu-HU"/>
              </w:rPr>
              <w:t xml:space="preserve"> </w:t>
            </w:r>
          </w:p>
        </w:tc>
      </w:tr>
      <w:tr w:rsidR="00EB42F9" w:rsidRPr="00EB42F9" w14:paraId="75C08B78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1A8E3ADE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543" w:type="dxa"/>
            <w:vAlign w:val="center"/>
          </w:tcPr>
          <w:p w14:paraId="5D75118B" w14:textId="1389B82A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0,91%</w:t>
            </w:r>
          </w:p>
        </w:tc>
        <w:tc>
          <w:tcPr>
            <w:tcW w:w="3544" w:type="dxa"/>
            <w:vAlign w:val="center"/>
          </w:tcPr>
          <w:p w14:paraId="6F2EE97E" w14:textId="256ADEAE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0,16%</w:t>
            </w:r>
          </w:p>
        </w:tc>
      </w:tr>
      <w:tr w:rsidR="00EB42F9" w:rsidRPr="00EB42F9" w14:paraId="04592AE8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76B36ECE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543" w:type="dxa"/>
            <w:vAlign w:val="center"/>
          </w:tcPr>
          <w:p w14:paraId="5CAECA8C" w14:textId="0FED6E4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0,94%</w:t>
            </w:r>
          </w:p>
        </w:tc>
        <w:tc>
          <w:tcPr>
            <w:tcW w:w="3544" w:type="dxa"/>
            <w:vAlign w:val="center"/>
          </w:tcPr>
          <w:p w14:paraId="389D447C" w14:textId="22ABCAE5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0,19%</w:t>
            </w:r>
          </w:p>
        </w:tc>
      </w:tr>
      <w:tr w:rsidR="00EB42F9" w:rsidRPr="00EB42F9" w14:paraId="653D2381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6BCFC24C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3543" w:type="dxa"/>
            <w:vAlign w:val="center"/>
          </w:tcPr>
          <w:p w14:paraId="1C5DCA68" w14:textId="339382C4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0,92%</w:t>
            </w:r>
          </w:p>
        </w:tc>
        <w:tc>
          <w:tcPr>
            <w:tcW w:w="3544" w:type="dxa"/>
            <w:vAlign w:val="center"/>
          </w:tcPr>
          <w:p w14:paraId="552AC7BB" w14:textId="3D0C6F4C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0,17%</w:t>
            </w:r>
          </w:p>
        </w:tc>
      </w:tr>
      <w:tr w:rsidR="00EB42F9" w:rsidRPr="00EB42F9" w14:paraId="2C4849A1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7587EC25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3543" w:type="dxa"/>
            <w:vAlign w:val="center"/>
          </w:tcPr>
          <w:p w14:paraId="7A7B30F0" w14:textId="2116852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1,75%</w:t>
            </w:r>
          </w:p>
        </w:tc>
        <w:tc>
          <w:tcPr>
            <w:tcW w:w="3544" w:type="dxa"/>
            <w:vAlign w:val="center"/>
          </w:tcPr>
          <w:p w14:paraId="63115DCC" w14:textId="77FE50F9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1,0%</w:t>
            </w:r>
          </w:p>
        </w:tc>
      </w:tr>
    </w:tbl>
    <w:p w14:paraId="6C3D7C41" w14:textId="77777777" w:rsidR="00E75E8A" w:rsidRPr="00E20386" w:rsidRDefault="00E75E8A" w:rsidP="00E20386">
      <w:pPr>
        <w:spacing w:before="0" w:after="60"/>
        <w:ind w:left="0"/>
        <w:rPr>
          <w:rFonts w:ascii="Arial" w:hAnsi="Arial"/>
          <w:sz w:val="18"/>
          <w:u w:val="single"/>
          <w:lang w:val="hu-HU"/>
        </w:rPr>
      </w:pPr>
    </w:p>
    <w:p w14:paraId="0DD4B07E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20386">
        <w:rPr>
          <w:rFonts w:ascii="Arial" w:hAnsi="Arial"/>
          <w:b/>
          <w:sz w:val="18"/>
          <w:u w:val="single"/>
          <w:lang w:val="hu-HU"/>
        </w:rPr>
        <w:t>Vidékfejlesztési célú ügylet esetén</w:t>
      </w:r>
      <w:r w:rsidRPr="00E20386">
        <w:rPr>
          <w:rFonts w:ascii="Arial" w:hAnsi="Arial" w:cs="Arial"/>
          <w:vertAlign w:val="superscript"/>
        </w:rPr>
        <w:footnoteReference w:id="7"/>
      </w:r>
    </w:p>
    <w:p w14:paraId="3383946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59E05FCC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</w:t>
      </w:r>
      <w:r w:rsidRPr="00E20386">
        <w:rPr>
          <w:rFonts w:ascii="Arial" w:hAnsi="Arial"/>
          <w:sz w:val="18"/>
          <w:lang w:val="x-none"/>
        </w:rPr>
        <w:t xml:space="preserve">íjmértékek </w:t>
      </w:r>
      <w:r w:rsidRPr="00EB42F9">
        <w:rPr>
          <w:rFonts w:ascii="Arial" w:hAnsi="Arial" w:cs="Arial"/>
          <w:sz w:val="18"/>
          <w:szCs w:val="18"/>
          <w:lang w:val="hu-HU"/>
        </w:rPr>
        <w:t>8</w:t>
      </w:r>
      <w:r w:rsidRPr="00E20386">
        <w:rPr>
          <w:rFonts w:ascii="Arial" w:hAnsi="Arial"/>
          <w:sz w:val="18"/>
          <w:lang w:val="x-none"/>
        </w:rPr>
        <w:t>0%-os készfizető kezesség</w:t>
      </w:r>
      <w:r w:rsidRPr="00EB42F9">
        <w:rPr>
          <w:rFonts w:ascii="Arial" w:hAnsi="Arial" w:cs="Arial"/>
          <w:sz w:val="18"/>
          <w:szCs w:val="18"/>
          <w:lang w:val="hu-HU"/>
        </w:rPr>
        <w:t>re vonatkozóan</w:t>
      </w:r>
      <w:r w:rsidRPr="00E20386">
        <w:rPr>
          <w:rFonts w:ascii="Arial" w:hAnsi="Arial"/>
          <w:sz w:val="18"/>
          <w:lang w:val="x-none"/>
        </w:rPr>
        <w:t>, a kezességgel biztosított összeg százalékában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0FC7FA0B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286" w:type="dxa"/>
        <w:tblLook w:val="04A0" w:firstRow="1" w:lastRow="0" w:firstColumn="1" w:lastColumn="0" w:noHBand="0" w:noVBand="1"/>
      </w:tblPr>
      <w:tblGrid>
        <w:gridCol w:w="3517"/>
        <w:gridCol w:w="2545"/>
        <w:gridCol w:w="3224"/>
      </w:tblGrid>
      <w:tr w:rsidR="00EB42F9" w:rsidRPr="00EB42F9" w14:paraId="44374E1F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162A1C5C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224" w:type="dxa"/>
            <w:vAlign w:val="center"/>
          </w:tcPr>
          <w:p w14:paraId="688EAAB2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EB42F9" w:rsidRPr="00EB42F9" w14:paraId="69617FB0" w14:textId="77777777" w:rsidTr="00E20386">
        <w:trPr>
          <w:trHeight w:val="866"/>
        </w:trPr>
        <w:tc>
          <w:tcPr>
            <w:tcW w:w="3517" w:type="dxa"/>
            <w:vMerge w:val="restart"/>
            <w:vAlign w:val="center"/>
          </w:tcPr>
          <w:p w14:paraId="18BCE4D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545" w:type="dxa"/>
          </w:tcPr>
          <w:p w14:paraId="21A3BCF6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székhelyű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a Vállalkozás </w:t>
            </w:r>
          </w:p>
        </w:tc>
        <w:tc>
          <w:tcPr>
            <w:tcW w:w="3224" w:type="dxa"/>
            <w:vAlign w:val="center"/>
          </w:tcPr>
          <w:p w14:paraId="2194ED5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EB42F9" w:rsidRPr="00EB42F9" w14:paraId="710C8863" w14:textId="77777777" w:rsidTr="00E20386">
        <w:trPr>
          <w:trHeight w:val="866"/>
        </w:trPr>
        <w:tc>
          <w:tcPr>
            <w:tcW w:w="3517" w:type="dxa"/>
            <w:vMerge/>
            <w:vAlign w:val="center"/>
          </w:tcPr>
          <w:p w14:paraId="5C6C6A69" w14:textId="77777777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x-none"/>
              </w:rPr>
            </w:pPr>
          </w:p>
        </w:tc>
        <w:tc>
          <w:tcPr>
            <w:tcW w:w="2545" w:type="dxa"/>
          </w:tcPr>
          <w:p w14:paraId="463B386D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ha a Vállalkozás székhelye az ország más területén található</w:t>
            </w:r>
          </w:p>
        </w:tc>
        <w:tc>
          <w:tcPr>
            <w:tcW w:w="3224" w:type="dxa"/>
            <w:vAlign w:val="center"/>
          </w:tcPr>
          <w:p w14:paraId="68F09838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EB42F9" w:rsidRPr="00EB42F9" w14:paraId="05F043AA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08D93B53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3224" w:type="dxa"/>
            <w:vAlign w:val="center"/>
          </w:tcPr>
          <w:p w14:paraId="10C58E49" w14:textId="727568AD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0,92%</w:t>
            </w:r>
          </w:p>
        </w:tc>
      </w:tr>
      <w:tr w:rsidR="00EB42F9" w:rsidRPr="00EB42F9" w14:paraId="0BCEFFE4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6D608CA0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3224" w:type="dxa"/>
            <w:vAlign w:val="center"/>
          </w:tcPr>
          <w:p w14:paraId="2BFFB4FC" w14:textId="1D3D9761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2,0%</w:t>
            </w:r>
          </w:p>
        </w:tc>
      </w:tr>
    </w:tbl>
    <w:p w14:paraId="1F3B873A" w14:textId="77777777" w:rsidR="00E75E8A" w:rsidRDefault="00E75E8A" w:rsidP="00E75E8A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95BDCEE" w14:textId="77777777" w:rsidR="00650BFB" w:rsidRPr="00650BFB" w:rsidRDefault="00650BFB" w:rsidP="00650BFB">
      <w:pPr>
        <w:spacing w:before="0" w:after="60"/>
        <w:ind w:left="0"/>
        <w:rPr>
          <w:rFonts w:ascii="Arial" w:hAnsi="Arial" w:cs="Arial"/>
          <w:b/>
          <w:bCs/>
          <w:sz w:val="18"/>
          <w:szCs w:val="18"/>
          <w:lang w:val="hu-HU"/>
        </w:rPr>
      </w:pPr>
      <w:r w:rsidRPr="00650BFB">
        <w:rPr>
          <w:rFonts w:ascii="Arial" w:hAnsi="Arial" w:cs="Arial"/>
          <w:b/>
          <w:bCs/>
          <w:sz w:val="18"/>
          <w:szCs w:val="18"/>
          <w:lang w:val="hu-HU"/>
        </w:rPr>
        <w:t xml:space="preserve">A </w:t>
      </w:r>
      <w:proofErr w:type="spellStart"/>
      <w:r w:rsidRPr="00650BFB">
        <w:rPr>
          <w:rFonts w:ascii="Arial" w:hAnsi="Arial" w:cs="Arial"/>
          <w:b/>
          <w:bCs/>
          <w:sz w:val="18"/>
          <w:szCs w:val="18"/>
          <w:lang w:val="hu-HU"/>
        </w:rPr>
        <w:t>vállalkozásonkénti</w:t>
      </w:r>
      <w:proofErr w:type="spellEnd"/>
      <w:r w:rsidRPr="00650BFB">
        <w:rPr>
          <w:rFonts w:ascii="Arial" w:hAnsi="Arial" w:cs="Arial"/>
          <w:b/>
          <w:bCs/>
          <w:sz w:val="18"/>
          <w:szCs w:val="18"/>
          <w:lang w:val="hu-HU"/>
        </w:rPr>
        <w:t xml:space="preserve"> 2,5 millió eurós összeghatár</w:t>
      </w:r>
      <w:r w:rsidRPr="00650BFB">
        <w:rPr>
          <w:rFonts w:ascii="Arial" w:hAnsi="Arial" w:cs="Arial"/>
          <w:b/>
          <w:bCs/>
          <w:sz w:val="18"/>
          <w:szCs w:val="18"/>
          <w:vertAlign w:val="superscript"/>
          <w:lang w:val="hu-HU"/>
        </w:rPr>
        <w:footnoteReference w:id="8"/>
      </w:r>
      <w:r w:rsidRPr="00650BFB">
        <w:rPr>
          <w:rFonts w:ascii="Arial" w:hAnsi="Arial" w:cs="Arial"/>
          <w:b/>
          <w:bCs/>
          <w:sz w:val="18"/>
          <w:szCs w:val="18"/>
          <w:lang w:val="hu-HU"/>
        </w:rPr>
        <w:t xml:space="preserve"> feletti ügyletek esetén</w:t>
      </w:r>
      <w:r w:rsidRPr="00650BFB">
        <w:rPr>
          <w:rFonts w:ascii="Arial" w:hAnsi="Arial" w:cs="Arial"/>
          <w:b/>
          <w:bCs/>
          <w:sz w:val="18"/>
          <w:szCs w:val="18"/>
          <w:vertAlign w:val="superscript"/>
          <w:lang w:val="hu-HU"/>
        </w:rPr>
        <w:footnoteReference w:id="9"/>
      </w:r>
    </w:p>
    <w:p w14:paraId="6437625D" w14:textId="77777777" w:rsidR="00650BFB" w:rsidRPr="00650BFB" w:rsidRDefault="00650BFB" w:rsidP="00650BFB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BC563B3" w14:textId="77777777" w:rsidR="00650BFB" w:rsidRPr="00650BFB" w:rsidRDefault="00650BFB" w:rsidP="00650BFB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650BFB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</w:t>
      </w:r>
      <w:proofErr w:type="spellStart"/>
      <w:r w:rsidRPr="00650BFB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650BFB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1E8EA2AB" w14:textId="77777777" w:rsidR="00650BFB" w:rsidRPr="00650BFB" w:rsidRDefault="00650BFB" w:rsidP="00650BFB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2689"/>
        <w:gridCol w:w="3118"/>
        <w:gridCol w:w="3119"/>
      </w:tblGrid>
      <w:tr w:rsidR="00650BFB" w:rsidRPr="00650BFB" w:rsidDel="00E8532A" w14:paraId="4768F309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61034F63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Kategória</w:t>
            </w:r>
            <w:r w:rsidRPr="00650BF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u-HU"/>
              </w:rPr>
              <w:footnoteReference w:id="10"/>
            </w:r>
          </w:p>
        </w:tc>
        <w:tc>
          <w:tcPr>
            <w:tcW w:w="3118" w:type="dxa"/>
          </w:tcPr>
          <w:p w14:paraId="57097DED" w14:textId="77777777" w:rsidR="00650BFB" w:rsidRPr="00650BFB" w:rsidDel="00E8532A" w:rsidRDefault="00650BFB" w:rsidP="00650BFB">
            <w:pPr>
              <w:spacing w:before="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119" w:type="dxa"/>
          </w:tcPr>
          <w:p w14:paraId="2230DBB2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650BFB">
              <w:rPr>
                <w:rFonts w:ascii="Arial" w:hAnsi="Arial" w:cs="Arial"/>
                <w:sz w:val="18"/>
                <w:szCs w:val="18"/>
                <w:vertAlign w:val="superscript"/>
                <w:lang w:val="hu-HU"/>
              </w:rPr>
              <w:footnoteReference w:id="11"/>
            </w:r>
          </w:p>
        </w:tc>
      </w:tr>
      <w:tr w:rsidR="00650BFB" w:rsidRPr="00650BFB" w14:paraId="554AAACB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20408307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MD1</w:t>
            </w:r>
          </w:p>
        </w:tc>
        <w:tc>
          <w:tcPr>
            <w:tcW w:w="3118" w:type="dxa"/>
          </w:tcPr>
          <w:p w14:paraId="65EF6674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C3A51D9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0,32%</w:t>
            </w:r>
          </w:p>
        </w:tc>
        <w:tc>
          <w:tcPr>
            <w:tcW w:w="3119" w:type="dxa"/>
          </w:tcPr>
          <w:p w14:paraId="5462C646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C5D6077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0%</w:t>
            </w:r>
          </w:p>
        </w:tc>
      </w:tr>
      <w:tr w:rsidR="00650BFB" w:rsidRPr="00650BFB" w14:paraId="6D179D22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2C870770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MD2</w:t>
            </w:r>
          </w:p>
        </w:tc>
        <w:tc>
          <w:tcPr>
            <w:tcW w:w="3118" w:type="dxa"/>
          </w:tcPr>
          <w:p w14:paraId="5335176C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36D06BDE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0,44%</w:t>
            </w:r>
          </w:p>
        </w:tc>
        <w:tc>
          <w:tcPr>
            <w:tcW w:w="3119" w:type="dxa"/>
          </w:tcPr>
          <w:p w14:paraId="74C6F11F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F1D2B6D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0%</w:t>
            </w:r>
          </w:p>
        </w:tc>
      </w:tr>
      <w:tr w:rsidR="00650BFB" w:rsidRPr="00650BFB" w14:paraId="4FBE2B6C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3DF40575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MD3</w:t>
            </w:r>
          </w:p>
        </w:tc>
        <w:tc>
          <w:tcPr>
            <w:tcW w:w="3118" w:type="dxa"/>
          </w:tcPr>
          <w:p w14:paraId="558226C1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D159E5D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0,64%</w:t>
            </w:r>
          </w:p>
        </w:tc>
        <w:tc>
          <w:tcPr>
            <w:tcW w:w="3119" w:type="dxa"/>
          </w:tcPr>
          <w:p w14:paraId="41695756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1485A55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0%</w:t>
            </w:r>
          </w:p>
        </w:tc>
      </w:tr>
      <w:tr w:rsidR="00650BFB" w:rsidRPr="00650BFB" w14:paraId="7184DD46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4D949F15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MD4</w:t>
            </w:r>
          </w:p>
        </w:tc>
        <w:tc>
          <w:tcPr>
            <w:tcW w:w="3118" w:type="dxa"/>
          </w:tcPr>
          <w:p w14:paraId="59A7CD8E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585B421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0,95%</w:t>
            </w:r>
          </w:p>
        </w:tc>
        <w:tc>
          <w:tcPr>
            <w:tcW w:w="3119" w:type="dxa"/>
          </w:tcPr>
          <w:p w14:paraId="455C0CE9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76825F3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0,2%</w:t>
            </w:r>
          </w:p>
        </w:tc>
      </w:tr>
      <w:tr w:rsidR="00650BFB" w:rsidRPr="00650BFB" w14:paraId="1800853E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1129CC54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MD5</w:t>
            </w:r>
          </w:p>
        </w:tc>
        <w:tc>
          <w:tcPr>
            <w:tcW w:w="3118" w:type="dxa"/>
          </w:tcPr>
          <w:p w14:paraId="0B907CC6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10F6BA1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1,05%</w:t>
            </w:r>
          </w:p>
        </w:tc>
        <w:tc>
          <w:tcPr>
            <w:tcW w:w="3119" w:type="dxa"/>
          </w:tcPr>
          <w:p w14:paraId="07A0E612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2A6E734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0,3%</w:t>
            </w:r>
          </w:p>
        </w:tc>
      </w:tr>
      <w:tr w:rsidR="00650BFB" w:rsidRPr="00650BFB" w14:paraId="5976EBE2" w14:textId="77777777" w:rsidTr="00031710">
        <w:trPr>
          <w:trHeight w:val="866"/>
        </w:trPr>
        <w:tc>
          <w:tcPr>
            <w:tcW w:w="2689" w:type="dxa"/>
            <w:vAlign w:val="center"/>
          </w:tcPr>
          <w:p w14:paraId="67045CB6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MD6</w:t>
            </w:r>
          </w:p>
        </w:tc>
        <w:tc>
          <w:tcPr>
            <w:tcW w:w="3118" w:type="dxa"/>
          </w:tcPr>
          <w:p w14:paraId="2D658D02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2BDF45DE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1,25%</w:t>
            </w:r>
          </w:p>
        </w:tc>
        <w:tc>
          <w:tcPr>
            <w:tcW w:w="3119" w:type="dxa"/>
          </w:tcPr>
          <w:p w14:paraId="2F881BB5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39BC23A" w14:textId="77777777" w:rsidR="00650BFB" w:rsidRPr="00650BFB" w:rsidRDefault="00650BFB" w:rsidP="00650BFB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0,5%</w:t>
            </w:r>
          </w:p>
        </w:tc>
      </w:tr>
    </w:tbl>
    <w:p w14:paraId="0C0764CF" w14:textId="77777777" w:rsidR="00650BFB" w:rsidRPr="00EB42F9" w:rsidRDefault="00650BFB" w:rsidP="00E75E8A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9BF74CA" w14:textId="430E4FAC" w:rsidR="00617791" w:rsidRDefault="00617791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br w:type="page"/>
      </w:r>
    </w:p>
    <w:p w14:paraId="17133F18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50F0567A" w14:textId="0F658206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2.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  <w:r w:rsidR="00650BFB">
        <w:rPr>
          <w:rStyle w:val="Lbjegyzet-hivatkozs"/>
          <w:rFonts w:ascii="Arial" w:hAnsi="Arial" w:cs="Arial"/>
          <w:b/>
          <w:sz w:val="18"/>
          <w:szCs w:val="18"/>
          <w:u w:val="single"/>
          <w:lang w:val="hu-HU"/>
        </w:rPr>
        <w:footnoteReference w:id="12"/>
      </w:r>
    </w:p>
    <w:p w14:paraId="2F327225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D51B787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iCs/>
          <w:sz w:val="18"/>
          <w:szCs w:val="18"/>
          <w:lang w:val="hu-HU"/>
        </w:rPr>
      </w:pPr>
      <w:r w:rsidRPr="00E20386">
        <w:rPr>
          <w:rFonts w:ascii="Arial" w:hAnsi="Arial"/>
          <w:sz w:val="18"/>
          <w:lang w:val="x-none"/>
        </w:rPr>
        <w:t>A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 </w:t>
      </w:r>
      <w:r w:rsidRPr="00E20386">
        <w:rPr>
          <w:rFonts w:ascii="Arial" w:hAnsi="Arial"/>
          <w:sz w:val="18"/>
          <w:lang w:val="x-none"/>
        </w:rPr>
        <w:t xml:space="preserve">legalább 3 éves futamidejű 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agrárcélú </w:t>
      </w:r>
      <w:r w:rsidRPr="00E20386">
        <w:rPr>
          <w:rFonts w:ascii="Arial" w:hAnsi="Arial"/>
          <w:sz w:val="18"/>
          <w:lang w:val="x-none"/>
        </w:rPr>
        <w:t xml:space="preserve">beruházási 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hitelekhez és lízingszerződésekhez nyújtott állami támogatásnak minősülő kezesség első két számlázási időszakot (első törtév és azt követő teljes naptári év) érintő kedvezményes </w:t>
      </w:r>
      <w:r w:rsidRPr="00E20386">
        <w:rPr>
          <w:rFonts w:ascii="Arial" w:hAnsi="Arial"/>
          <w:sz w:val="18"/>
          <w:lang w:val="x-none"/>
        </w:rPr>
        <w:t>kezességi díj</w:t>
      </w:r>
      <w:r w:rsidRPr="00EB42F9">
        <w:rPr>
          <w:rFonts w:ascii="Arial" w:hAnsi="Arial" w:cs="Arial"/>
          <w:iCs/>
          <w:sz w:val="18"/>
          <w:szCs w:val="18"/>
          <w:lang w:val="hu-HU"/>
        </w:rPr>
        <w:t>a</w:t>
      </w:r>
      <w:r w:rsidRPr="00E20386">
        <w:rPr>
          <w:rFonts w:ascii="Arial" w:hAnsi="Arial"/>
          <w:sz w:val="18"/>
          <w:lang w:val="x-none"/>
        </w:rPr>
        <w:t xml:space="preserve"> elengedésre kerül</w:t>
      </w:r>
      <w:r w:rsidRPr="00EB42F9">
        <w:rPr>
          <w:rFonts w:ascii="Arial" w:hAnsi="Arial" w:cs="Arial"/>
          <w:iCs/>
          <w:sz w:val="18"/>
          <w:szCs w:val="18"/>
          <w:lang w:val="hu-HU"/>
        </w:rPr>
        <w:t>, amennyiben a vállalkozás támogatási kerete, illetve a támogatási intenzitás ezt lehetővé teszi</w:t>
      </w:r>
      <w:r w:rsidRPr="00E20386">
        <w:rPr>
          <w:rFonts w:ascii="Arial" w:hAnsi="Arial"/>
          <w:sz w:val="18"/>
          <w:lang w:val="x-none"/>
        </w:rPr>
        <w:t>.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 A kedvezmény nem vehető igénybe az Alapítvány kezességével biztosított hitel és lízing kiváltása esetén. 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A harmadik számlázási időszaktól kezdődően a </w:t>
      </w:r>
      <w:r w:rsidRPr="00EB42F9">
        <w:rPr>
          <w:rFonts w:ascii="Arial" w:hAnsi="Arial" w:cs="Arial"/>
          <w:iCs/>
          <w:sz w:val="18"/>
          <w:szCs w:val="18"/>
          <w:lang w:val="hu-HU"/>
        </w:rPr>
        <w:t>kezességvállalási kérelem benyújtásának időpontjában hatályos díjkulcsok alkalmazásával történik a kezességi díj felszámítása.</w:t>
      </w:r>
    </w:p>
    <w:p w14:paraId="02FA97D4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629F5510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3.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bCs/>
          <w:sz w:val="18"/>
          <w:szCs w:val="18"/>
          <w:u w:val="single"/>
          <w:lang w:val="hu-HU"/>
        </w:rPr>
        <w:t>Piaci kezességi díj évenkénti mértéke</w:t>
      </w:r>
    </w:p>
    <w:p w14:paraId="158F37BC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3259E783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3E13599E" w14:textId="77777777" w:rsidR="00E75E8A" w:rsidRPr="00EB42F9" w:rsidRDefault="00E75E8A" w:rsidP="00EB42F9">
      <w:pPr>
        <w:spacing w:before="0" w:after="0"/>
        <w:ind w:left="0"/>
        <w:rPr>
          <w:rFonts w:ascii="Arial" w:hAnsi="Arial" w:cs="Arial"/>
          <w:b/>
          <w:spacing w:val="-6"/>
          <w:sz w:val="18"/>
          <w:szCs w:val="18"/>
          <w:lang w:val="hu-HU"/>
        </w:rPr>
      </w:pPr>
    </w:p>
    <w:p w14:paraId="0761D1C0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4EB873F0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EB42F9" w:rsidRPr="00EB42F9" w14:paraId="44FFDFD7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1544991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03B15469" w14:textId="47C5467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color w:val="000000"/>
                <w:sz w:val="18"/>
                <w:szCs w:val="24"/>
                <w:lang w:val="x-none" w:eastAsia="x-none"/>
              </w:rPr>
              <w:t>0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,91%</w:t>
            </w:r>
          </w:p>
        </w:tc>
      </w:tr>
      <w:tr w:rsidR="00EB42F9" w:rsidRPr="00EB42F9" w14:paraId="7EDB802C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273B0E9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1FAB0495" w14:textId="762C836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,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94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36FAB9DE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45D1131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00D643FC" w14:textId="6F55EE3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0,9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2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%</w:t>
            </w:r>
          </w:p>
        </w:tc>
      </w:tr>
      <w:tr w:rsidR="00EB42F9" w:rsidRPr="00EB42F9" w14:paraId="7B817762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4BB950A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1F578476" w14:textId="70C4389F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3,77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</w:tbl>
    <w:p w14:paraId="30CDE69C" w14:textId="77777777" w:rsidR="00E75E8A" w:rsidRPr="00EB42F9" w:rsidRDefault="00E75E8A" w:rsidP="00E75E8A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429B49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spacing w:val="-6"/>
          <w:sz w:val="18"/>
          <w:szCs w:val="18"/>
          <w:lang w:val="hu-HU"/>
        </w:rPr>
        <w:t>Nem elsődleges agrár célú ügylet esetén</w:t>
      </w:r>
    </w:p>
    <w:p w14:paraId="0F02A02A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EB42F9" w:rsidRPr="00EB42F9" w14:paraId="3F9890B2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72C7166A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5AB3D253" w14:textId="32BD1D81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1,04%</w:t>
            </w:r>
          </w:p>
        </w:tc>
      </w:tr>
      <w:tr w:rsidR="00EB42F9" w:rsidRPr="00EB42F9" w14:paraId="1902C6A4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5AF3CEA2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564B121D" w14:textId="1C21AD84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1,97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7D5CD540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1A8B4ED5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6D5BFF44" w14:textId="530A57A6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0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,92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00698C9F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6D6DFAB3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2F378802" w14:textId="4ED16C12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3,77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</w:tbl>
    <w:p w14:paraId="6C4465B5" w14:textId="77777777" w:rsidR="00E75E8A" w:rsidRDefault="00E75E8A" w:rsidP="00E20386">
      <w:pPr>
        <w:shd w:val="clear" w:color="auto" w:fill="FFFFFF"/>
        <w:spacing w:before="0" w:after="100"/>
        <w:ind w:left="0"/>
        <w:rPr>
          <w:rFonts w:ascii="Arial" w:hAnsi="Arial" w:cs="Arial"/>
          <w:sz w:val="18"/>
          <w:szCs w:val="18"/>
          <w:lang w:val="hu-HU"/>
        </w:rPr>
      </w:pPr>
    </w:p>
    <w:p w14:paraId="22E2976E" w14:textId="77777777" w:rsidR="00650BFB" w:rsidRPr="00650BFB" w:rsidRDefault="00650BFB" w:rsidP="00650BFB">
      <w:pPr>
        <w:shd w:val="clear" w:color="auto" w:fill="FFFFFF"/>
        <w:spacing w:before="0" w:after="100"/>
        <w:ind w:left="0"/>
        <w:rPr>
          <w:rFonts w:ascii="Arial" w:hAnsi="Arial" w:cs="Arial"/>
          <w:b/>
          <w:bCs/>
          <w:sz w:val="18"/>
          <w:szCs w:val="18"/>
          <w:lang w:val="hu-HU"/>
        </w:rPr>
      </w:pPr>
      <w:r w:rsidRPr="00650BFB">
        <w:rPr>
          <w:rFonts w:ascii="Arial" w:hAnsi="Arial" w:cs="Arial"/>
          <w:b/>
          <w:bCs/>
          <w:sz w:val="18"/>
          <w:szCs w:val="18"/>
          <w:lang w:val="hu-HU"/>
        </w:rPr>
        <w:t xml:space="preserve">A </w:t>
      </w:r>
      <w:proofErr w:type="spellStart"/>
      <w:r w:rsidRPr="00650BFB">
        <w:rPr>
          <w:rFonts w:ascii="Arial" w:hAnsi="Arial" w:cs="Arial"/>
          <w:b/>
          <w:bCs/>
          <w:sz w:val="18"/>
          <w:szCs w:val="18"/>
          <w:lang w:val="hu-HU"/>
        </w:rPr>
        <w:t>vállalkozásonkénti</w:t>
      </w:r>
      <w:proofErr w:type="spellEnd"/>
      <w:r w:rsidRPr="00650BFB">
        <w:rPr>
          <w:rFonts w:ascii="Arial" w:hAnsi="Arial" w:cs="Arial"/>
          <w:b/>
          <w:bCs/>
          <w:sz w:val="18"/>
          <w:szCs w:val="18"/>
          <w:lang w:val="hu-HU"/>
        </w:rPr>
        <w:t xml:space="preserve"> 2,5 millió eurós összeghatár feletti, mentesülési díjas ügyletek esetén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123"/>
        <w:gridCol w:w="2968"/>
        <w:gridCol w:w="2976"/>
      </w:tblGrid>
      <w:tr w:rsidR="00650BFB" w:rsidRPr="00650BFB" w:rsidDel="00E8532A" w14:paraId="0EDEAF0E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69D821D0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Kategória</w:t>
            </w:r>
            <w:r w:rsidRPr="00650BF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u-HU"/>
              </w:rPr>
              <w:footnoteReference w:id="13"/>
            </w:r>
          </w:p>
        </w:tc>
        <w:tc>
          <w:tcPr>
            <w:tcW w:w="2968" w:type="dxa"/>
            <w:vAlign w:val="center"/>
          </w:tcPr>
          <w:p w14:paraId="23961403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Díjkulcs mértéke a kezesség összegére vetítve</w:t>
            </w:r>
          </w:p>
        </w:tc>
        <w:tc>
          <w:tcPr>
            <w:tcW w:w="2976" w:type="dxa"/>
          </w:tcPr>
          <w:p w14:paraId="4F8A7CB3" w14:textId="77777777" w:rsidR="00650BFB" w:rsidRPr="00650BFB" w:rsidDel="00E8532A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b/>
                <w:bCs/>
                <w:sz w:val="18"/>
                <w:szCs w:val="18"/>
                <w:lang w:val="hu-HU"/>
              </w:rPr>
              <w:t>Díjkulcs mértéke a kezességgel biztosított összegre vetítve</w:t>
            </w:r>
          </w:p>
        </w:tc>
      </w:tr>
      <w:tr w:rsidR="00650BFB" w:rsidRPr="00650BFB" w14:paraId="29DFE5C9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0FEE5F44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MD1</w:t>
            </w:r>
          </w:p>
        </w:tc>
        <w:tc>
          <w:tcPr>
            <w:tcW w:w="2968" w:type="dxa"/>
            <w:vAlign w:val="center"/>
          </w:tcPr>
          <w:p w14:paraId="46C96980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0,40%</w:t>
            </w:r>
          </w:p>
        </w:tc>
        <w:tc>
          <w:tcPr>
            <w:tcW w:w="2976" w:type="dxa"/>
          </w:tcPr>
          <w:p w14:paraId="37E13D60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6FC589A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0,32%</w:t>
            </w:r>
          </w:p>
        </w:tc>
      </w:tr>
      <w:tr w:rsidR="00650BFB" w:rsidRPr="00650BFB" w14:paraId="46014C16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0D7F21B2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MD2</w:t>
            </w:r>
          </w:p>
        </w:tc>
        <w:tc>
          <w:tcPr>
            <w:tcW w:w="2968" w:type="dxa"/>
            <w:vAlign w:val="center"/>
          </w:tcPr>
          <w:p w14:paraId="613C5CB0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0,55%</w:t>
            </w:r>
          </w:p>
        </w:tc>
        <w:tc>
          <w:tcPr>
            <w:tcW w:w="2976" w:type="dxa"/>
          </w:tcPr>
          <w:p w14:paraId="63BCC086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B32C6CB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0,44%</w:t>
            </w:r>
          </w:p>
        </w:tc>
      </w:tr>
      <w:tr w:rsidR="00650BFB" w:rsidRPr="00650BFB" w14:paraId="2EF13526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3AD0C8E0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MD3</w:t>
            </w:r>
          </w:p>
        </w:tc>
        <w:tc>
          <w:tcPr>
            <w:tcW w:w="2968" w:type="dxa"/>
            <w:vAlign w:val="center"/>
          </w:tcPr>
          <w:p w14:paraId="76B70DE4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0,80%</w:t>
            </w:r>
          </w:p>
        </w:tc>
        <w:tc>
          <w:tcPr>
            <w:tcW w:w="2976" w:type="dxa"/>
          </w:tcPr>
          <w:p w14:paraId="679CDFD5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0843DFE6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0,64%</w:t>
            </w:r>
          </w:p>
        </w:tc>
      </w:tr>
      <w:tr w:rsidR="00650BFB" w:rsidRPr="00650BFB" w14:paraId="1FD44686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7690CE4A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MD4</w:t>
            </w:r>
          </w:p>
        </w:tc>
        <w:tc>
          <w:tcPr>
            <w:tcW w:w="2968" w:type="dxa"/>
            <w:vAlign w:val="center"/>
          </w:tcPr>
          <w:p w14:paraId="2C46E4C5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2,00%</w:t>
            </w:r>
          </w:p>
        </w:tc>
        <w:tc>
          <w:tcPr>
            <w:tcW w:w="2976" w:type="dxa"/>
          </w:tcPr>
          <w:p w14:paraId="36C32505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77700748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  <w:tr w:rsidR="00650BFB" w:rsidRPr="00650BFB" w14:paraId="2BAFA312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2DA255C7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MD5</w:t>
            </w:r>
          </w:p>
        </w:tc>
        <w:tc>
          <w:tcPr>
            <w:tcW w:w="2968" w:type="dxa"/>
            <w:vAlign w:val="center"/>
          </w:tcPr>
          <w:p w14:paraId="47C177A1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3,80%</w:t>
            </w:r>
          </w:p>
        </w:tc>
        <w:tc>
          <w:tcPr>
            <w:tcW w:w="2976" w:type="dxa"/>
          </w:tcPr>
          <w:p w14:paraId="64172823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76BBFF2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3,04%</w:t>
            </w:r>
          </w:p>
        </w:tc>
      </w:tr>
      <w:tr w:rsidR="00650BFB" w:rsidRPr="00650BFB" w14:paraId="3C8596D5" w14:textId="77777777" w:rsidTr="00031710">
        <w:trPr>
          <w:trHeight w:val="866"/>
        </w:trPr>
        <w:tc>
          <w:tcPr>
            <w:tcW w:w="3123" w:type="dxa"/>
            <w:vAlign w:val="center"/>
          </w:tcPr>
          <w:p w14:paraId="0C0FC28F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MD6</w:t>
            </w:r>
          </w:p>
        </w:tc>
        <w:tc>
          <w:tcPr>
            <w:tcW w:w="2968" w:type="dxa"/>
            <w:vAlign w:val="center"/>
          </w:tcPr>
          <w:p w14:paraId="53A79355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6,30%</w:t>
            </w:r>
          </w:p>
        </w:tc>
        <w:tc>
          <w:tcPr>
            <w:tcW w:w="2976" w:type="dxa"/>
          </w:tcPr>
          <w:p w14:paraId="5ECC043C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53CB6243" w14:textId="77777777" w:rsidR="00650BFB" w:rsidRPr="00650BFB" w:rsidRDefault="00650BFB" w:rsidP="00650BFB">
            <w:pPr>
              <w:shd w:val="clear" w:color="auto" w:fill="FFFFFF"/>
              <w:spacing w:before="0" w:after="10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650BFB">
              <w:rPr>
                <w:rFonts w:ascii="Arial" w:hAnsi="Arial" w:cs="Arial"/>
                <w:sz w:val="18"/>
                <w:szCs w:val="18"/>
                <w:lang w:val="hu-HU"/>
              </w:rPr>
              <w:t>5,04%</w:t>
            </w:r>
          </w:p>
        </w:tc>
      </w:tr>
    </w:tbl>
    <w:p w14:paraId="67D2D0E0" w14:textId="77777777" w:rsidR="00650BFB" w:rsidRDefault="00650BFB" w:rsidP="00E20386">
      <w:pPr>
        <w:shd w:val="clear" w:color="auto" w:fill="FFFFFF"/>
        <w:spacing w:before="0" w:after="100"/>
        <w:ind w:left="0"/>
        <w:rPr>
          <w:rFonts w:ascii="Arial" w:hAnsi="Arial" w:cs="Arial"/>
          <w:sz w:val="18"/>
          <w:szCs w:val="18"/>
          <w:lang w:val="hu-HU"/>
        </w:rPr>
      </w:pPr>
    </w:p>
    <w:p w14:paraId="342E9190" w14:textId="77777777" w:rsidR="00617791" w:rsidRPr="00EB42F9" w:rsidRDefault="00617791" w:rsidP="00E20386">
      <w:pPr>
        <w:shd w:val="clear" w:color="auto" w:fill="FFFFFF"/>
        <w:spacing w:before="0" w:after="100"/>
        <w:ind w:left="0"/>
        <w:rPr>
          <w:rFonts w:ascii="Arial" w:hAnsi="Arial" w:cs="Arial"/>
          <w:sz w:val="18"/>
          <w:szCs w:val="18"/>
          <w:lang w:val="hu-HU"/>
        </w:rPr>
      </w:pPr>
    </w:p>
    <w:p w14:paraId="04B7FE84" w14:textId="5E10EDA1" w:rsidR="00E75E8A" w:rsidRPr="00EB42F9" w:rsidRDefault="00E75E8A" w:rsidP="00E20386">
      <w:pPr>
        <w:shd w:val="clear" w:color="auto" w:fill="FFFFFF"/>
        <w:spacing w:before="0" w:after="10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4.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 Széchenyi Újraindítási Beruházási Hitel Program és </w:t>
      </w:r>
      <w:r w:rsidRPr="00E20386">
        <w:rPr>
          <w:rFonts w:ascii="Arial" w:hAnsi="Arial"/>
          <w:b/>
          <w:spacing w:val="-3"/>
          <w:sz w:val="18"/>
          <w:u w:val="single"/>
          <w:lang w:val="hu-HU"/>
        </w:rPr>
        <w:t xml:space="preserve">Széchenyi Mikrohitel Konstrukció </w:t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kezességi díj évenkénti mértéke</w:t>
      </w:r>
    </w:p>
    <w:p w14:paraId="21ABB4D8" w14:textId="77777777" w:rsidR="00E75E8A" w:rsidRPr="00EB42F9" w:rsidRDefault="00E75E8A" w:rsidP="00E75E8A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5345805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2C5A249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193B50B0" w14:textId="77777777" w:rsidR="00E75E8A" w:rsidRPr="00E20386" w:rsidRDefault="00E75E8A" w:rsidP="00E20386">
      <w:pPr>
        <w:shd w:val="clear" w:color="auto" w:fill="FFFFFF"/>
        <w:spacing w:before="0" w:after="60"/>
        <w:ind w:left="0"/>
        <w:rPr>
          <w:rFonts w:ascii="Arial" w:hAnsi="Arial"/>
          <w:b/>
          <w:sz w:val="18"/>
          <w:lang w:val="hu-HU"/>
        </w:rPr>
      </w:pPr>
      <w:r w:rsidRPr="00E20386">
        <w:rPr>
          <w:rFonts w:ascii="Arial" w:hAnsi="Arial"/>
          <w:b/>
          <w:sz w:val="18"/>
          <w:lang w:val="hu-HU"/>
        </w:rPr>
        <w:t>Kedvezményes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4893"/>
      </w:tblGrid>
      <w:tr w:rsidR="00EB42F9" w:rsidRPr="00EB42F9" w14:paraId="634A320A" w14:textId="77777777" w:rsidTr="00183F09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2584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Pénzügyi intézmény által megfizetendő (bruttó) kezességi díj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E790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EB42F9" w:rsidRPr="00EB42F9" w14:paraId="71D0E784" w14:textId="77777777" w:rsidTr="00183F09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8259" w14:textId="4A79181F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0,</w:t>
            </w: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91</w:t>
            </w:r>
            <w:r w:rsidRPr="00E20386">
              <w:rPr>
                <w:rFonts w:ascii="Arial" w:hAnsi="Arial"/>
                <w:sz w:val="18"/>
                <w:lang w:val="hu-HU"/>
              </w:rPr>
              <w:t>%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6C92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0%</w:t>
            </w:r>
          </w:p>
        </w:tc>
      </w:tr>
    </w:tbl>
    <w:p w14:paraId="764EA1EB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1BDE94D5" w14:textId="77777777" w:rsidR="00617791" w:rsidRDefault="00617791">
      <w:pPr>
        <w:spacing w:before="0" w:after="0"/>
        <w:ind w:left="0"/>
        <w:jc w:val="left"/>
        <w:rPr>
          <w:rFonts w:ascii="Arial" w:hAnsi="Arial"/>
          <w:b/>
          <w:sz w:val="18"/>
          <w:lang w:val="hu-HU"/>
        </w:rPr>
      </w:pPr>
      <w:r>
        <w:rPr>
          <w:rFonts w:ascii="Arial" w:hAnsi="Arial"/>
          <w:b/>
          <w:sz w:val="18"/>
          <w:lang w:val="hu-HU"/>
        </w:rPr>
        <w:br w:type="page"/>
      </w:r>
    </w:p>
    <w:p w14:paraId="41A6B506" w14:textId="79931D79" w:rsidR="00E75E8A" w:rsidRPr="00E20386" w:rsidRDefault="00E75E8A" w:rsidP="00E20386">
      <w:pPr>
        <w:shd w:val="clear" w:color="auto" w:fill="FFFFFF"/>
        <w:spacing w:before="0" w:after="60"/>
        <w:ind w:left="0"/>
        <w:rPr>
          <w:rFonts w:ascii="Arial" w:hAnsi="Arial"/>
          <w:b/>
          <w:sz w:val="18"/>
          <w:lang w:val="hu-HU"/>
        </w:rPr>
      </w:pPr>
      <w:r w:rsidRPr="00E20386">
        <w:rPr>
          <w:rFonts w:ascii="Arial" w:hAnsi="Arial"/>
          <w:b/>
          <w:sz w:val="18"/>
          <w:lang w:val="hu-HU"/>
        </w:rPr>
        <w:lastRenderedPageBreak/>
        <w:t>Piaci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E75E8A" w:rsidRPr="00E75E8A" w14:paraId="7889C4A0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C60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3682" w14:textId="229F46EA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Pénzügyi intézmény által megfizetendő (bruttó)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E595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E75E8A" w:rsidRPr="00E75E8A" w14:paraId="6864FD6A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DE7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DE70" w14:textId="537036D4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0,91%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28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0%</w:t>
            </w:r>
          </w:p>
        </w:tc>
      </w:tr>
      <w:tr w:rsidR="00E75E8A" w:rsidRPr="00E75E8A" w14:paraId="62450F76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791B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A4" w14:textId="12F44939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1,04%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681" w14:textId="40A9B9E4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0,13%</w:t>
            </w:r>
          </w:p>
        </w:tc>
      </w:tr>
    </w:tbl>
    <w:p w14:paraId="0D078AB5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7BF2C48F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247E80AB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241AD94B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350EDC6D" w14:textId="77777777" w:rsidR="00E75E8A" w:rsidRPr="00EB42F9" w:rsidRDefault="00E75E8A" w:rsidP="00EB42F9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162B14B2" w14:textId="77777777" w:rsidR="00E75E8A" w:rsidRPr="00EB42F9" w:rsidRDefault="00E75E8A" w:rsidP="00E20386">
      <w:pPr>
        <w:shd w:val="clear" w:color="auto" w:fill="FFFFFF"/>
        <w:spacing w:before="0"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0DC5B501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 xml:space="preserve">Kezességi díj=kezességgel biztosított összeg* 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 xml:space="preserve">* 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>*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napok száma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360</m:t>
              </m:r>
            </m:den>
          </m:f>
        </m:oMath>
      </m:oMathPara>
    </w:p>
    <w:p w14:paraId="74BD8DA6" w14:textId="77777777" w:rsidR="00E75E8A" w:rsidRPr="00EB42F9" w:rsidRDefault="00E75E8A" w:rsidP="00E20386">
      <w:pPr>
        <w:shd w:val="clear" w:color="auto" w:fill="FFFFFF"/>
        <w:spacing w:before="0"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26F0128A" w14:textId="77777777" w:rsidR="00E75E8A" w:rsidRPr="00EB42F9" w:rsidRDefault="00E75E8A" w:rsidP="00E20386">
      <w:pPr>
        <w:shd w:val="clear" w:color="auto" w:fill="FFFFFF"/>
        <w:spacing w:before="0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63040E13" w14:textId="77777777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2D9CD5DB" w14:textId="4A4D43C8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díj számítása 360 nap/év és 30 napos hónapok </w:t>
      </w:r>
      <w:r w:rsidRPr="00EB42F9">
        <w:rPr>
          <w:rFonts w:ascii="Arial" w:hAnsi="Arial" w:cs="Arial"/>
          <w:sz w:val="18"/>
          <w:szCs w:val="18"/>
          <w:lang w:val="hu-HU"/>
        </w:rPr>
        <w:t>figyelembevételével</w:t>
      </w:r>
      <w:r w:rsidRPr="00E20386">
        <w:rPr>
          <w:rFonts w:ascii="Arial" w:hAnsi="Arial"/>
          <w:sz w:val="18"/>
          <w:lang w:val="hu-HU"/>
        </w:rPr>
        <w:t xml:space="preserve"> történik.</w:t>
      </w:r>
    </w:p>
    <w:p w14:paraId="74C4FC0F" w14:textId="77777777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4406D2EB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legalább 368 nap, a kezességi díj fizetése évenként történik.</w:t>
      </w:r>
    </w:p>
    <w:p w14:paraId="54D66ACB" w14:textId="77777777" w:rsidR="00E75E8A" w:rsidRPr="004238BA" w:rsidRDefault="00E75E8A" w:rsidP="00E20386">
      <w:pPr>
        <w:widowControl w:val="0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before="0" w:after="240"/>
        <w:ind w:right="6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40CBDD64" w14:textId="77777777" w:rsidR="00E75E8A" w:rsidRPr="004238BA" w:rsidRDefault="00E75E8A" w:rsidP="00E20386">
      <w:pPr>
        <w:numPr>
          <w:ilvl w:val="2"/>
          <w:numId w:val="17"/>
        </w:numPr>
        <w:spacing w:before="0" w:after="240"/>
        <w:rPr>
          <w:rFonts w:ascii="Arial" w:hAnsi="Arial"/>
          <w:sz w:val="18"/>
        </w:rPr>
      </w:pPr>
      <w:bookmarkStart w:id="15" w:name="_Hlk38864136"/>
      <w:r w:rsidRPr="00E20386">
        <w:rPr>
          <w:rFonts w:ascii="Arial" w:hAnsi="Arial"/>
          <w:sz w:val="18"/>
          <w:lang w:val="hu-HU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5"/>
    <w:p w14:paraId="67F91187" w14:textId="77777777" w:rsidR="00E75E8A" w:rsidRPr="004238BA" w:rsidRDefault="00E75E8A" w:rsidP="00E20386">
      <w:pPr>
        <w:numPr>
          <w:ilvl w:val="2"/>
          <w:numId w:val="17"/>
        </w:numPr>
        <w:spacing w:before="0" w:after="24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59225DD4" w14:textId="6D7AA8DD" w:rsidR="00617791" w:rsidRDefault="00E75E8A" w:rsidP="00E20386">
      <w:pPr>
        <w:numPr>
          <w:ilvl w:val="2"/>
          <w:numId w:val="37"/>
        </w:numPr>
        <w:spacing w:before="0" w:after="240"/>
        <w:ind w:left="709"/>
        <w:rPr>
          <w:rFonts w:ascii="Arial" w:hAnsi="Arial"/>
          <w:sz w:val="18"/>
          <w:lang w:val="hu-HU"/>
        </w:rPr>
      </w:pPr>
      <w:r w:rsidRPr="00E20386">
        <w:rPr>
          <w:rFonts w:ascii="Arial" w:hAnsi="Arial"/>
          <w:sz w:val="18"/>
          <w:lang w:val="hu-HU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15AD266A" w14:textId="77777777" w:rsidR="00617791" w:rsidRDefault="00617791">
      <w:pPr>
        <w:spacing w:before="0" w:after="0"/>
        <w:ind w:left="0"/>
        <w:jc w:val="left"/>
        <w:rPr>
          <w:rFonts w:ascii="Arial" w:hAnsi="Arial"/>
          <w:sz w:val="18"/>
          <w:lang w:val="hu-HU"/>
        </w:rPr>
      </w:pPr>
      <w:r>
        <w:rPr>
          <w:rFonts w:ascii="Arial" w:hAnsi="Arial"/>
          <w:sz w:val="18"/>
          <w:lang w:val="hu-HU"/>
        </w:rPr>
        <w:br w:type="page"/>
      </w:r>
    </w:p>
    <w:p w14:paraId="16767C8A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lastRenderedPageBreak/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5A946A89" w14:textId="77777777" w:rsidR="00E75E8A" w:rsidRPr="004238BA" w:rsidRDefault="00E75E8A" w:rsidP="00E203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/>
        <w:rPr>
          <w:rFonts w:ascii="Arial" w:hAnsi="Arial"/>
          <w:sz w:val="18"/>
        </w:rPr>
      </w:pPr>
    </w:p>
    <w:p w14:paraId="0AC7F0A6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pénzügyi intézmény köteles a kezességi díjat a számviteli bizonylat kiállításától számított 45 napon belül az Alapítvány bankszámlájára átutalni. </w:t>
      </w:r>
    </w:p>
    <w:p w14:paraId="3367D2D8" w14:textId="77777777" w:rsidR="00E75E8A" w:rsidRPr="00EB42F9" w:rsidRDefault="00E75E8A" w:rsidP="00E203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right="6"/>
        <w:rPr>
          <w:rFonts w:ascii="Arial" w:hAnsi="Arial" w:cs="Arial"/>
          <w:sz w:val="18"/>
          <w:szCs w:val="18"/>
          <w:lang w:val="hu-HU"/>
        </w:rPr>
      </w:pPr>
    </w:p>
    <w:p w14:paraId="31106756" w14:textId="77777777" w:rsidR="00E75E8A" w:rsidRPr="004238BA" w:rsidRDefault="00E75E8A" w:rsidP="00E20386">
      <w:pPr>
        <w:numPr>
          <w:ilvl w:val="0"/>
          <w:numId w:val="23"/>
        </w:numPr>
        <w:spacing w:before="0" w:after="240"/>
        <w:ind w:left="709" w:hanging="709"/>
        <w:rPr>
          <w:rFonts w:ascii="Arial" w:hAnsi="Arial"/>
          <w:b/>
          <w:sz w:val="18"/>
        </w:rPr>
      </w:pPr>
      <w:bookmarkStart w:id="16" w:name="_Hlk15408924"/>
      <w:r w:rsidRPr="00E20386">
        <w:rPr>
          <w:rFonts w:ascii="Arial" w:hAnsi="Arial"/>
          <w:b/>
          <w:sz w:val="18"/>
          <w:lang w:val="hu-HU"/>
        </w:rPr>
        <w:t>Díjfizetési szabályok a kezességi szerződés módosítása</w:t>
      </w:r>
      <w:bookmarkEnd w:id="16"/>
      <w:r w:rsidRPr="00E20386">
        <w:rPr>
          <w:rFonts w:ascii="Arial" w:hAnsi="Arial"/>
          <w:b/>
          <w:sz w:val="18"/>
          <w:lang w:val="hu-HU"/>
        </w:rPr>
        <w:t>, jogutódlás esetén</w:t>
      </w:r>
    </w:p>
    <w:p w14:paraId="5D5910ED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 módosítás a futamidő, a kezességgel biztosított összeg vagy a kezességi mérték módosulása.</w:t>
      </w:r>
    </w:p>
    <w:p w14:paraId="3CEB4743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2919B626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5A6D9D5B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3A3A85D3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722CBA5A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8F61292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533338E4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6F1A521A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5FCC9007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45BE3BA0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</w:t>
      </w:r>
      <w:r w:rsidRPr="00E20386" w:rsidDel="003E7905">
        <w:rPr>
          <w:rFonts w:ascii="Arial" w:hAnsi="Arial"/>
          <w:sz w:val="18"/>
          <w:lang w:val="hu-HU"/>
        </w:rPr>
        <w:t xml:space="preserve"> </w:t>
      </w:r>
      <w:r w:rsidRPr="00E20386">
        <w:rPr>
          <w:rFonts w:ascii="Arial" w:hAnsi="Arial"/>
          <w:sz w:val="18"/>
          <w:lang w:val="hu-HU"/>
        </w:rPr>
        <w:t>módosítást követően piaci díj alkalmazása esetén a módosításkor hatályos Hirdetményben szereplő díjkulcs kerül alkalmazásra.</w:t>
      </w:r>
    </w:p>
    <w:p w14:paraId="2E025639" w14:textId="112E3556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</w:t>
      </w:r>
      <w:r w:rsidRPr="00E20386" w:rsidDel="003E7905">
        <w:rPr>
          <w:rFonts w:ascii="Arial" w:hAnsi="Arial"/>
          <w:sz w:val="18"/>
          <w:lang w:val="hu-HU"/>
        </w:rPr>
        <w:t xml:space="preserve"> </w:t>
      </w:r>
      <w:r w:rsidRPr="00E20386">
        <w:rPr>
          <w:rFonts w:ascii="Arial" w:hAnsi="Arial"/>
          <w:sz w:val="18"/>
          <w:lang w:val="hu-HU"/>
        </w:rPr>
        <w:t>módosítást követően a Vállalkozásnak nyújtott költségvetési díjtámogatás abban az esetben kapcsolódhat a kezességi díjhoz, amennyiben az eredeti kezességi díjhoz is kapcsolódott díjtámogatás.</w:t>
      </w:r>
    </w:p>
    <w:p w14:paraId="2AB28E2B" w14:textId="77777777" w:rsidR="00E75E8A" w:rsidRPr="00617791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5A1A481F" w14:textId="77777777" w:rsidR="00650BFB" w:rsidRPr="00650BFB" w:rsidRDefault="00650BFB" w:rsidP="00617791">
      <w:pPr>
        <w:pStyle w:val="Listaszerbekezds"/>
        <w:numPr>
          <w:ilvl w:val="2"/>
          <w:numId w:val="23"/>
        </w:numPr>
        <w:rPr>
          <w:rFonts w:ascii="Arial" w:hAnsi="Arial"/>
          <w:sz w:val="18"/>
          <w:szCs w:val="20"/>
          <w:lang w:val="en-US"/>
        </w:rPr>
      </w:pPr>
      <w:proofErr w:type="spellStart"/>
      <w:r w:rsidRPr="00650BFB">
        <w:rPr>
          <w:rFonts w:ascii="Arial" w:hAnsi="Arial"/>
          <w:sz w:val="18"/>
          <w:szCs w:val="20"/>
          <w:lang w:val="en-US"/>
        </w:rPr>
        <w:t>Mentes</w:t>
      </w:r>
      <w:r w:rsidRPr="00650BFB">
        <w:rPr>
          <w:rFonts w:ascii="Arial" w:hAnsi="Arial" w:hint="eastAsia"/>
          <w:sz w:val="18"/>
          <w:szCs w:val="20"/>
          <w:lang w:val="en-US"/>
        </w:rPr>
        <w:t>ü</w:t>
      </w:r>
      <w:r w:rsidRPr="00650BFB">
        <w:rPr>
          <w:rFonts w:ascii="Arial" w:hAnsi="Arial"/>
          <w:sz w:val="18"/>
          <w:szCs w:val="20"/>
          <w:lang w:val="en-US"/>
        </w:rPr>
        <w:t>l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si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r w:rsidRPr="00650BFB">
        <w:rPr>
          <w:rFonts w:ascii="Arial" w:hAnsi="Arial" w:hint="eastAsia"/>
          <w:sz w:val="18"/>
          <w:szCs w:val="20"/>
          <w:lang w:val="en-US"/>
        </w:rPr>
        <w:t>–</w:t>
      </w:r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vagy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a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kapcsol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r w:rsidRPr="00650BFB">
        <w:rPr>
          <w:rFonts w:ascii="Arial" w:hAnsi="Arial"/>
          <w:sz w:val="18"/>
          <w:szCs w:val="20"/>
          <w:lang w:val="en-US"/>
        </w:rPr>
        <w:t>d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kedvezm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nyes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r w:rsidRPr="00650BFB">
        <w:rPr>
          <w:rFonts w:ascii="Arial" w:hAnsi="Arial" w:hint="eastAsia"/>
          <w:sz w:val="18"/>
          <w:szCs w:val="20"/>
          <w:lang w:val="en-US"/>
        </w:rPr>
        <w:t>–</w:t>
      </w:r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d</w:t>
      </w:r>
      <w:r w:rsidRPr="00650BFB">
        <w:rPr>
          <w:rFonts w:ascii="Arial" w:hAnsi="Arial" w:hint="eastAsia"/>
          <w:sz w:val="18"/>
          <w:szCs w:val="20"/>
          <w:lang w:val="en-US"/>
        </w:rPr>
        <w:t>í</w:t>
      </w:r>
      <w:r w:rsidRPr="00650BFB">
        <w:rPr>
          <w:rFonts w:ascii="Arial" w:hAnsi="Arial"/>
          <w:sz w:val="18"/>
          <w:szCs w:val="20"/>
          <w:lang w:val="en-US"/>
        </w:rPr>
        <w:t>jon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ny</w:t>
      </w:r>
      <w:r w:rsidRPr="00650BFB">
        <w:rPr>
          <w:rFonts w:ascii="Arial" w:hAnsi="Arial" w:hint="eastAsia"/>
          <w:sz w:val="18"/>
          <w:szCs w:val="20"/>
          <w:lang w:val="en-US"/>
        </w:rPr>
        <w:t>ú</w:t>
      </w:r>
      <w:r w:rsidRPr="00650BFB">
        <w:rPr>
          <w:rFonts w:ascii="Arial" w:hAnsi="Arial"/>
          <w:sz w:val="18"/>
          <w:szCs w:val="20"/>
          <w:lang w:val="en-US"/>
        </w:rPr>
        <w:t>jtott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kezess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g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eset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az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 w:hint="eastAsia"/>
          <w:sz w:val="18"/>
          <w:szCs w:val="20"/>
          <w:lang w:val="en-US"/>
        </w:rPr>
        <w:t>ü</w:t>
      </w:r>
      <w:r w:rsidRPr="00650BFB">
        <w:rPr>
          <w:rFonts w:ascii="Arial" w:hAnsi="Arial"/>
          <w:sz w:val="18"/>
          <w:szCs w:val="20"/>
          <w:lang w:val="en-US"/>
        </w:rPr>
        <w:t>gylet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abban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az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esetben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sem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ker</w:t>
      </w:r>
      <w:r w:rsidRPr="00650BFB">
        <w:rPr>
          <w:rFonts w:ascii="Arial" w:hAnsi="Arial" w:hint="eastAsia"/>
          <w:sz w:val="18"/>
          <w:szCs w:val="20"/>
          <w:lang w:val="en-US"/>
        </w:rPr>
        <w:t>ü</w:t>
      </w:r>
      <w:r w:rsidRPr="00650BFB">
        <w:rPr>
          <w:rFonts w:ascii="Arial" w:hAnsi="Arial"/>
          <w:sz w:val="18"/>
          <w:szCs w:val="20"/>
          <w:lang w:val="en-US"/>
        </w:rPr>
        <w:t>l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tsorol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sra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a 2,5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milli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eur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r w:rsidRPr="00650BFB">
        <w:rPr>
          <w:rFonts w:ascii="Arial" w:hAnsi="Arial"/>
          <w:sz w:val="18"/>
          <w:szCs w:val="20"/>
          <w:lang w:val="en-US"/>
        </w:rPr>
        <w:t>s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 w:hint="eastAsia"/>
          <w:sz w:val="18"/>
          <w:szCs w:val="20"/>
          <w:lang w:val="en-US"/>
        </w:rPr>
        <w:t>ö</w:t>
      </w:r>
      <w:r w:rsidRPr="00650BFB">
        <w:rPr>
          <w:rFonts w:ascii="Arial" w:hAnsi="Arial"/>
          <w:sz w:val="18"/>
          <w:szCs w:val="20"/>
          <w:lang w:val="en-US"/>
        </w:rPr>
        <w:t>sszeghat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r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alatti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d</w:t>
      </w:r>
      <w:r w:rsidRPr="00650BFB">
        <w:rPr>
          <w:rFonts w:ascii="Arial" w:hAnsi="Arial" w:hint="eastAsia"/>
          <w:sz w:val="18"/>
          <w:szCs w:val="20"/>
          <w:lang w:val="en-US"/>
        </w:rPr>
        <w:t>í</w:t>
      </w:r>
      <w:r w:rsidRPr="00650BFB">
        <w:rPr>
          <w:rFonts w:ascii="Arial" w:hAnsi="Arial"/>
          <w:sz w:val="18"/>
          <w:szCs w:val="20"/>
          <w:lang w:val="en-US"/>
        </w:rPr>
        <w:t>jkateg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r w:rsidRPr="00650BFB">
        <w:rPr>
          <w:rFonts w:ascii="Arial" w:hAnsi="Arial"/>
          <w:sz w:val="18"/>
          <w:szCs w:val="20"/>
          <w:lang w:val="en-US"/>
        </w:rPr>
        <w:t>ri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kba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,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amennyiben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egy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v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llalkoz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s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szerz</w:t>
      </w:r>
      <w:r w:rsidRPr="00650BFB">
        <w:rPr>
          <w:rFonts w:ascii="Arial" w:hAnsi="Arial" w:hint="eastAsia"/>
          <w:sz w:val="18"/>
          <w:szCs w:val="20"/>
          <w:lang w:val="en-US"/>
        </w:rPr>
        <w:t>ő</w:t>
      </w:r>
      <w:r w:rsidRPr="00650BFB">
        <w:rPr>
          <w:rFonts w:ascii="Arial" w:hAnsi="Arial"/>
          <w:sz w:val="18"/>
          <w:szCs w:val="20"/>
          <w:lang w:val="en-US"/>
        </w:rPr>
        <w:t>d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seihez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v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llalt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alap</w:t>
      </w:r>
      <w:r w:rsidRPr="00650BFB">
        <w:rPr>
          <w:rFonts w:ascii="Arial" w:hAnsi="Arial" w:hint="eastAsia"/>
          <w:sz w:val="18"/>
          <w:szCs w:val="20"/>
          <w:lang w:val="en-US"/>
        </w:rPr>
        <w:t>í</w:t>
      </w:r>
      <w:r w:rsidRPr="00650BFB">
        <w:rPr>
          <w:rFonts w:ascii="Arial" w:hAnsi="Arial"/>
          <w:sz w:val="18"/>
          <w:szCs w:val="20"/>
          <w:lang w:val="en-US"/>
        </w:rPr>
        <w:t>tv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nyi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kezess</w:t>
      </w:r>
      <w:r w:rsidRPr="00650BFB">
        <w:rPr>
          <w:rFonts w:ascii="Arial" w:hAnsi="Arial" w:hint="eastAsia"/>
          <w:sz w:val="18"/>
          <w:szCs w:val="20"/>
          <w:lang w:val="en-US"/>
        </w:rPr>
        <w:t>é</w:t>
      </w:r>
      <w:r w:rsidRPr="00650BFB">
        <w:rPr>
          <w:rFonts w:ascii="Arial" w:hAnsi="Arial"/>
          <w:sz w:val="18"/>
          <w:szCs w:val="20"/>
          <w:lang w:val="en-US"/>
        </w:rPr>
        <w:t>g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 w:hint="eastAsia"/>
          <w:sz w:val="18"/>
          <w:szCs w:val="20"/>
          <w:lang w:val="en-US"/>
        </w:rPr>
        <w:t>ö</w:t>
      </w:r>
      <w:r w:rsidRPr="00650BFB">
        <w:rPr>
          <w:rFonts w:ascii="Arial" w:hAnsi="Arial"/>
          <w:sz w:val="18"/>
          <w:szCs w:val="20"/>
          <w:lang w:val="en-US"/>
        </w:rPr>
        <w:t>sszege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adott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id</w:t>
      </w:r>
      <w:r w:rsidRPr="00650BFB">
        <w:rPr>
          <w:rFonts w:ascii="Arial" w:hAnsi="Arial" w:hint="eastAsia"/>
          <w:sz w:val="18"/>
          <w:szCs w:val="20"/>
          <w:lang w:val="en-US"/>
        </w:rPr>
        <w:t>ő</w:t>
      </w:r>
      <w:r w:rsidRPr="00650BFB">
        <w:rPr>
          <w:rFonts w:ascii="Arial" w:hAnsi="Arial"/>
          <w:sz w:val="18"/>
          <w:szCs w:val="20"/>
          <w:lang w:val="en-US"/>
        </w:rPr>
        <w:t>pontban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m</w:t>
      </w:r>
      <w:r w:rsidRPr="00650BFB">
        <w:rPr>
          <w:rFonts w:ascii="Arial" w:hAnsi="Arial" w:hint="eastAsia"/>
          <w:sz w:val="18"/>
          <w:szCs w:val="20"/>
          <w:lang w:val="en-US"/>
        </w:rPr>
        <w:t>á</w:t>
      </w:r>
      <w:r w:rsidRPr="00650BFB">
        <w:rPr>
          <w:rFonts w:ascii="Arial" w:hAnsi="Arial"/>
          <w:sz w:val="18"/>
          <w:szCs w:val="20"/>
          <w:lang w:val="en-US"/>
        </w:rPr>
        <w:t>r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nem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haladja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meg a 2,5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milli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 xml:space="preserve"> </w:t>
      </w:r>
      <w:proofErr w:type="spellStart"/>
      <w:r w:rsidRPr="00650BFB">
        <w:rPr>
          <w:rFonts w:ascii="Arial" w:hAnsi="Arial"/>
          <w:sz w:val="18"/>
          <w:szCs w:val="20"/>
          <w:lang w:val="en-US"/>
        </w:rPr>
        <w:t>eur</w:t>
      </w:r>
      <w:r w:rsidRPr="00650BFB">
        <w:rPr>
          <w:rFonts w:ascii="Arial" w:hAnsi="Arial" w:hint="eastAsia"/>
          <w:sz w:val="18"/>
          <w:szCs w:val="20"/>
          <w:lang w:val="en-US"/>
        </w:rPr>
        <w:t>ó</w:t>
      </w:r>
      <w:r w:rsidRPr="00650BFB">
        <w:rPr>
          <w:rFonts w:ascii="Arial" w:hAnsi="Arial"/>
          <w:sz w:val="18"/>
          <w:szCs w:val="20"/>
          <w:lang w:val="en-US"/>
        </w:rPr>
        <w:t>t</w:t>
      </w:r>
      <w:proofErr w:type="spellEnd"/>
      <w:r w:rsidRPr="00650BFB">
        <w:rPr>
          <w:rFonts w:ascii="Arial" w:hAnsi="Arial"/>
          <w:sz w:val="18"/>
          <w:szCs w:val="20"/>
          <w:lang w:val="en-US"/>
        </w:rPr>
        <w:t>.</w:t>
      </w:r>
    </w:p>
    <w:p w14:paraId="5AA718C7" w14:textId="2EA77B5D" w:rsidR="00617791" w:rsidRDefault="00617791">
      <w:pPr>
        <w:spacing w:before="0" w:after="0"/>
        <w:ind w:left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F04C9B6" w14:textId="77777777" w:rsidR="00E75E8A" w:rsidRPr="004238BA" w:rsidRDefault="00E75E8A" w:rsidP="00E20386">
      <w:pPr>
        <w:spacing w:before="0" w:after="0"/>
        <w:ind w:left="708"/>
        <w:rPr>
          <w:rFonts w:ascii="Arial" w:hAnsi="Arial"/>
          <w:sz w:val="18"/>
        </w:rPr>
      </w:pPr>
    </w:p>
    <w:p w14:paraId="15BB068A" w14:textId="77777777" w:rsidR="00E75E8A" w:rsidRPr="004238BA" w:rsidRDefault="00E75E8A" w:rsidP="00E20386">
      <w:pPr>
        <w:numPr>
          <w:ilvl w:val="0"/>
          <w:numId w:val="23"/>
        </w:numPr>
        <w:spacing w:before="0" w:after="240"/>
        <w:ind w:left="709" w:hanging="709"/>
        <w:rPr>
          <w:rFonts w:ascii="Arial" w:eastAsia="Calibri" w:hAnsi="Arial"/>
          <w:sz w:val="18"/>
        </w:rPr>
      </w:pPr>
      <w:r w:rsidRPr="00E20386">
        <w:rPr>
          <w:rFonts w:ascii="Arial" w:hAnsi="Arial"/>
          <w:b/>
          <w:sz w:val="18"/>
          <w:lang w:val="hu-HU"/>
        </w:rPr>
        <w:t>Díjfizetési szabályok a beváltással összefüggésben</w:t>
      </w:r>
    </w:p>
    <w:p w14:paraId="42F6912F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720" w:right="6" w:hanging="72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4.1</w:t>
      </w:r>
      <w:r w:rsidRPr="00E20386">
        <w:rPr>
          <w:rFonts w:ascii="Arial" w:hAnsi="Arial"/>
          <w:sz w:val="18"/>
          <w:lang w:val="hu-HU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82C82A2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4.2</w:t>
      </w:r>
      <w:r w:rsidRPr="00E20386">
        <w:rPr>
          <w:rFonts w:ascii="Arial" w:hAnsi="Arial"/>
          <w:sz w:val="18"/>
          <w:lang w:val="hu-HU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2E9C2A10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0" w:right="6"/>
        <w:rPr>
          <w:rFonts w:ascii="Arial" w:hAnsi="Arial"/>
          <w:sz w:val="18"/>
        </w:rPr>
      </w:pPr>
    </w:p>
    <w:p w14:paraId="38067DE8" w14:textId="77777777" w:rsidR="00E75E8A" w:rsidRPr="00EB42F9" w:rsidRDefault="00E75E8A" w:rsidP="00E20386">
      <w:pPr>
        <w:numPr>
          <w:ilvl w:val="5"/>
          <w:numId w:val="27"/>
        </w:numPr>
        <w:shd w:val="clear" w:color="auto" w:fill="FFFFFF"/>
        <w:spacing w:before="0"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6C18FBCE" w14:textId="77777777" w:rsidR="00E75E8A" w:rsidRPr="00EB42F9" w:rsidRDefault="00E75E8A" w:rsidP="00E2038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csökkenéssel arányos, tárgyévi kezességi díjat visszatéríti.</w:t>
      </w:r>
    </w:p>
    <w:p w14:paraId="1580F577" w14:textId="77777777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0F5591CD" w14:textId="77777777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60C72875" w14:textId="34C0EA60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5367F92E" w14:textId="1D22D16B" w:rsidR="00E75E8A" w:rsidRPr="00EB42F9" w:rsidRDefault="00E75E8A" w:rsidP="00EB42F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 xml:space="preserve">Az Alapítvány – Üzletszabályzat VIII. 3.1.1., 3.1.2 és 3.1.3. pontjában rögzített – elállása esetén az addig megfizetett kezességi díj a pénzügyi intézménynek </w:t>
      </w:r>
      <w:r w:rsidR="001C0560" w:rsidRPr="004367A8">
        <w:rPr>
          <w:rFonts w:ascii="Arial" w:hAnsi="Arial" w:cs="Arial"/>
          <w:sz w:val="18"/>
          <w:szCs w:val="18"/>
          <w:lang w:val="hu-HU"/>
        </w:rPr>
        <w:t>visszajár.</w:t>
      </w:r>
    </w:p>
    <w:p w14:paraId="56CF2A08" w14:textId="77777777" w:rsidR="00E75E8A" w:rsidRPr="00EB42F9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0" w:right="5"/>
        <w:rPr>
          <w:rFonts w:ascii="Arial" w:hAnsi="Arial" w:cs="Arial"/>
          <w:sz w:val="18"/>
          <w:szCs w:val="18"/>
          <w:lang w:val="hu-HU"/>
        </w:rPr>
      </w:pPr>
    </w:p>
    <w:p w14:paraId="648C6A51" w14:textId="77777777" w:rsidR="00E75E8A" w:rsidRPr="00EB42F9" w:rsidRDefault="00E75E8A" w:rsidP="00E20386">
      <w:pPr>
        <w:numPr>
          <w:ilvl w:val="5"/>
          <w:numId w:val="27"/>
        </w:numPr>
        <w:shd w:val="clear" w:color="auto" w:fill="FFFFFF"/>
        <w:spacing w:before="0" w:after="240"/>
        <w:ind w:left="1134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A cSŐD-, VAGY ADÓSSÁGRENDEZÉSI ELJÁRÁSban</w:t>
      </w:r>
    </w:p>
    <w:p w14:paraId="79D79777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5EDA9B9A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5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03904807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5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5127E94B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240"/>
        <w:ind w:left="0" w:right="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032DB74B" w14:textId="77777777" w:rsidR="00E75E8A" w:rsidRPr="00EB42F9" w:rsidRDefault="00E75E8A" w:rsidP="00EB42F9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0BDD71F2" w14:textId="77777777" w:rsidR="00E75E8A" w:rsidRPr="00EB42F9" w:rsidRDefault="00E75E8A" w:rsidP="00E20386">
      <w:pPr>
        <w:shd w:val="clear" w:color="auto" w:fill="FFFFFF"/>
        <w:spacing w:before="0" w:after="60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V. Egyéb díjak</w:t>
      </w:r>
    </w:p>
    <w:p w14:paraId="4968FF26" w14:textId="77777777" w:rsidR="00E75E8A" w:rsidRPr="00EB42F9" w:rsidRDefault="00E75E8A" w:rsidP="00E20386">
      <w:pPr>
        <w:shd w:val="clear" w:color="auto" w:fill="FFFFFF"/>
        <w:spacing w:before="0" w:after="60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5C11220C" w14:textId="77777777" w:rsidR="00E75E8A" w:rsidRPr="00EB42F9" w:rsidRDefault="00E75E8A" w:rsidP="00E20386">
      <w:pPr>
        <w:shd w:val="clear" w:color="auto" w:fill="FFFFFF"/>
        <w:spacing w:before="0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z w:val="18"/>
          <w:szCs w:val="18"/>
          <w:lang w:val="hu-HU"/>
        </w:rPr>
        <w:t>1.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lang w:val="hu-HU"/>
        </w:rPr>
        <w:t>Kezelési díj</w:t>
      </w:r>
    </w:p>
    <w:p w14:paraId="1853FB55" w14:textId="77777777" w:rsidR="00E75E8A" w:rsidRPr="00EB42F9" w:rsidRDefault="00E75E8A" w:rsidP="00E20386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1.1</w:t>
      </w:r>
      <w:r w:rsidRPr="00EB42F9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68DD9E9A" w14:textId="77777777" w:rsidR="00E75E8A" w:rsidRPr="00EB42F9" w:rsidRDefault="00E75E8A" w:rsidP="00E20386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a)</w:t>
      </w:r>
      <w:r w:rsidRPr="00EB42F9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91A7907" w14:textId="77777777" w:rsidR="00E75E8A" w:rsidRPr="00EB42F9" w:rsidRDefault="00E75E8A" w:rsidP="00E20386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b)</w:t>
      </w:r>
      <w:r w:rsidRPr="00EB42F9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27A1B76B" w14:textId="77777777" w:rsidR="00E75E8A" w:rsidRPr="00EB42F9" w:rsidRDefault="00E75E8A" w:rsidP="00E20386">
      <w:pPr>
        <w:spacing w:before="0" w:after="60"/>
        <w:ind w:left="1134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c)</w:t>
      </w:r>
      <w:r w:rsidRPr="00EB42F9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02064E5B" w14:textId="77777777" w:rsidR="00E75E8A" w:rsidRPr="00EB42F9" w:rsidRDefault="00E75E8A" w:rsidP="00E20386">
      <w:pPr>
        <w:tabs>
          <w:tab w:val="left" w:pos="1080"/>
        </w:tabs>
        <w:spacing w:before="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d)</w:t>
      </w:r>
      <w:r w:rsidRPr="00EB42F9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46F89B4D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lastRenderedPageBreak/>
        <w:t>1.2</w:t>
      </w:r>
      <w:r w:rsidRPr="00EB42F9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A6AB330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bCs/>
          <w:sz w:val="18"/>
          <w:szCs w:val="18"/>
          <w:lang w:val="hu-HU"/>
        </w:rPr>
      </w:pPr>
      <w:r w:rsidRPr="00EB42F9">
        <w:rPr>
          <w:rFonts w:ascii="Arial" w:hAnsi="Arial" w:cs="Arial"/>
          <w:bCs/>
          <w:sz w:val="18"/>
          <w:szCs w:val="18"/>
          <w:lang w:val="hu-HU"/>
        </w:rPr>
        <w:t>1.3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Cs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EB42F9" w:rsidRPr="00EB42F9" w14:paraId="270D3D7A" w14:textId="77777777" w:rsidTr="00183F09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91D96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0BF0" w14:textId="77777777" w:rsidR="00E75E8A" w:rsidRPr="00EB42F9" w:rsidRDefault="00E75E8A" w:rsidP="00E20386">
            <w:pPr>
              <w:spacing w:before="0" w:after="60"/>
              <w:ind w:left="0" w:right="11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1653C730" w14:textId="77777777" w:rsidR="00E75E8A" w:rsidRPr="00EB42F9" w:rsidRDefault="00E75E8A" w:rsidP="00E20386">
            <w:pPr>
              <w:spacing w:before="0" w:after="60"/>
              <w:ind w:left="0" w:right="11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EB42F9" w:rsidRPr="00EB42F9" w14:paraId="31B0AFDF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3E46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CBD0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EB42F9" w:rsidRPr="00EB42F9" w14:paraId="1548B20F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7D886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76B4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EB42F9" w:rsidRPr="00EB42F9" w14:paraId="06F73BFD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94AF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BCFFF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EB42F9" w:rsidRPr="00EB42F9" w14:paraId="317788B5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4FDEC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E3C9A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51C45A66" w14:textId="77777777" w:rsidR="00E75E8A" w:rsidRPr="00EB42F9" w:rsidRDefault="00E75E8A" w:rsidP="00E20386">
      <w:pPr>
        <w:spacing w:after="240"/>
        <w:ind w:hanging="28"/>
        <w:rPr>
          <w:rFonts w:ascii="Arial" w:hAnsi="Arial" w:cs="Arial"/>
          <w:bCs/>
          <w:sz w:val="18"/>
          <w:szCs w:val="18"/>
          <w:lang w:val="hu-HU"/>
        </w:rPr>
      </w:pPr>
      <w:r w:rsidRPr="00EB42F9">
        <w:rPr>
          <w:rFonts w:ascii="Arial" w:hAnsi="Arial" w:cs="Arial"/>
          <w:bCs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74CCEDCE" w14:textId="77777777" w:rsidR="00E75E8A" w:rsidRPr="004238BA" w:rsidRDefault="00E75E8A" w:rsidP="00E20386">
      <w:pPr>
        <w:numPr>
          <w:ilvl w:val="0"/>
          <w:numId w:val="47"/>
        </w:numPr>
        <w:shd w:val="clear" w:color="auto" w:fill="FFFFFF"/>
        <w:spacing w:before="0" w:after="240"/>
        <w:ind w:left="426" w:hanging="426"/>
        <w:rPr>
          <w:rFonts w:ascii="Arial" w:hAnsi="Arial"/>
          <w:b/>
          <w:sz w:val="18"/>
        </w:rPr>
      </w:pPr>
      <w:r w:rsidRPr="00E20386">
        <w:rPr>
          <w:rFonts w:ascii="Arial" w:hAnsi="Arial"/>
          <w:b/>
          <w:sz w:val="18"/>
          <w:lang w:val="hu-HU"/>
        </w:rPr>
        <w:t>A beváltási határidő meghosszabbításnak díja</w:t>
      </w:r>
    </w:p>
    <w:p w14:paraId="74CBEBD2" w14:textId="77777777" w:rsidR="00E75E8A" w:rsidRPr="00EB42F9" w:rsidRDefault="00E75E8A" w:rsidP="00E20386">
      <w:pPr>
        <w:shd w:val="clear" w:color="auto" w:fill="FFFFFF"/>
        <w:spacing w:before="0"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2.1</w:t>
      </w:r>
      <w:r w:rsidRPr="00EB42F9">
        <w:rPr>
          <w:rFonts w:ascii="Arial" w:hAnsi="Arial" w:cs="Arial"/>
          <w:sz w:val="18"/>
          <w:szCs w:val="18"/>
          <w:lang w:val="hu-HU"/>
        </w:rPr>
        <w:tab/>
        <w:t>A beváltási határidő Üzletszabályzat XI.1.4 pontja szerinti meghosszabbítása esetén a követelés esedékessé válási időpontját követő 211. naptól, ismételt beváltási határidő meghosszabbítás esetén pedig a meghosszabbított beváltási határidő lejáratának időpontjától a meghosszabbított határidő utolsó napjáig beváltási határidő hosszabbítási díj kerül felszámításra.</w:t>
      </w:r>
    </w:p>
    <w:p w14:paraId="4E22DE62" w14:textId="285B34AF" w:rsidR="00E75E8A" w:rsidRPr="00EB42F9" w:rsidRDefault="00E75E8A" w:rsidP="00E20386">
      <w:pPr>
        <w:numPr>
          <w:ilvl w:val="1"/>
          <w:numId w:val="48"/>
        </w:numPr>
        <w:shd w:val="clear" w:color="auto" w:fill="FFFFFF"/>
        <w:spacing w:before="0"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E20386">
        <w:rPr>
          <w:rFonts w:ascii="Arial" w:hAnsi="Arial"/>
          <w:sz w:val="18"/>
          <w:lang w:val="hu-HU"/>
        </w:rPr>
        <w:t xml:space="preserve">A beváltási határidő hosszabbítási díj mértéke évente 0,1%, vetítési alapja a </w:t>
      </w:r>
      <w:r w:rsidRPr="00EB42F9">
        <w:rPr>
          <w:rFonts w:ascii="Arial" w:hAnsi="Arial" w:cs="Arial"/>
          <w:sz w:val="18"/>
          <w:szCs w:val="18"/>
          <w:lang w:val="hu-HU"/>
        </w:rPr>
        <w:t>kezességgel</w:t>
      </w:r>
      <w:r w:rsidRPr="00E20386">
        <w:rPr>
          <w:rFonts w:ascii="Arial" w:hAnsi="Arial"/>
          <w:sz w:val="18"/>
          <w:lang w:val="hu-HU"/>
        </w:rPr>
        <w:t xml:space="preserve"> biztosított </w:t>
      </w:r>
      <w:r w:rsidRPr="00EB42F9">
        <w:rPr>
          <w:rFonts w:ascii="Arial" w:hAnsi="Arial" w:cs="Arial"/>
          <w:sz w:val="18"/>
          <w:szCs w:val="18"/>
          <w:lang w:val="hu-HU"/>
        </w:rPr>
        <w:t>összeg</w:t>
      </w:r>
      <w:r w:rsidRPr="00E20386">
        <w:rPr>
          <w:rFonts w:ascii="Arial" w:hAnsi="Arial"/>
          <w:sz w:val="18"/>
          <w:lang w:val="hu-HU"/>
        </w:rPr>
        <w:t>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2ABA42A0" w14:textId="77777777" w:rsidR="00E75E8A" w:rsidRPr="004238BA" w:rsidRDefault="00E75E8A" w:rsidP="00E20386">
      <w:pPr>
        <w:shd w:val="clear" w:color="auto" w:fill="FFFFFF"/>
        <w:spacing w:before="0" w:after="60"/>
        <w:ind w:left="426" w:hanging="426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2.3</w:t>
      </w:r>
      <w:r w:rsidRPr="00E20386">
        <w:rPr>
          <w:rFonts w:ascii="Arial" w:hAnsi="Arial"/>
          <w:sz w:val="18"/>
          <w:lang w:val="hu-HU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F676ECC" w14:textId="4195E2D4" w:rsidR="0059045E" w:rsidRPr="00652C65" w:rsidRDefault="0059045E" w:rsidP="00B74958">
      <w:pPr>
        <w:rPr>
          <w:rFonts w:ascii="Arial" w:hAnsi="Arial"/>
          <w:sz w:val="18"/>
          <w:szCs w:val="18"/>
          <w:lang w:val="hu-HU"/>
        </w:rPr>
      </w:pPr>
    </w:p>
    <w:sectPr w:rsidR="0059045E" w:rsidRPr="00652C65" w:rsidSect="0028467A">
      <w:type w:val="continuous"/>
      <w:pgSz w:w="11906" w:h="16838" w:code="9"/>
      <w:pgMar w:top="475" w:right="1133" w:bottom="284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8D0F" w14:textId="77777777" w:rsidR="00EB42F9" w:rsidRDefault="00EB42F9">
      <w:pPr>
        <w:spacing w:before="0" w:after="0"/>
      </w:pPr>
      <w:r>
        <w:separator/>
      </w:r>
    </w:p>
  </w:endnote>
  <w:endnote w:type="continuationSeparator" w:id="0">
    <w:p w14:paraId="0962A914" w14:textId="77777777" w:rsidR="00EB42F9" w:rsidRDefault="00EB42F9">
      <w:pPr>
        <w:spacing w:before="0" w:after="0"/>
      </w:pPr>
      <w:r>
        <w:continuationSeparator/>
      </w:r>
    </w:p>
  </w:endnote>
  <w:endnote w:type="continuationNotice" w:id="1">
    <w:p w14:paraId="116A9B5A" w14:textId="77777777" w:rsidR="00EB42F9" w:rsidRDefault="00EB42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D66E" w14:textId="77777777" w:rsidR="0037093F" w:rsidRDefault="003709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33911500" w14:textId="77777777" w:rsidR="0037093F" w:rsidRDefault="003709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C9D9" w14:textId="20B8C009" w:rsidR="0037093F" w:rsidRPr="00712C0E" w:rsidRDefault="0037093F" w:rsidP="00ED141A">
    <w:pPr>
      <w:pStyle w:val="llb"/>
      <w:ind w:left="-426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FED7" w14:textId="77777777" w:rsidR="00EB42F9" w:rsidRDefault="00EB42F9">
      <w:pPr>
        <w:spacing w:before="0" w:after="0"/>
      </w:pPr>
      <w:r>
        <w:separator/>
      </w:r>
    </w:p>
  </w:footnote>
  <w:footnote w:type="continuationSeparator" w:id="0">
    <w:p w14:paraId="7CD5C538" w14:textId="77777777" w:rsidR="00EB42F9" w:rsidRDefault="00EB42F9">
      <w:pPr>
        <w:spacing w:before="0" w:after="0"/>
      </w:pPr>
      <w:r>
        <w:continuationSeparator/>
      </w:r>
    </w:p>
  </w:footnote>
  <w:footnote w:type="continuationNotice" w:id="1">
    <w:p w14:paraId="6E5B80F3" w14:textId="77777777" w:rsidR="00EB42F9" w:rsidRDefault="00EB42F9">
      <w:pPr>
        <w:spacing w:before="0" w:after="0"/>
      </w:pPr>
    </w:p>
  </w:footnote>
  <w:footnote w:id="2">
    <w:p w14:paraId="00108D1F" w14:textId="77777777" w:rsidR="0037093F" w:rsidRPr="003918B3" w:rsidRDefault="0037093F" w:rsidP="0095116D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16027F62" w14:textId="77777777" w:rsidR="0037093F" w:rsidRDefault="0037093F" w:rsidP="005D79D2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D86AFD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78DD9104" w14:textId="4552FFD7" w:rsidR="0037093F" w:rsidRDefault="0037093F" w:rsidP="005D79D2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XII.3. pontja alapján. </w:t>
      </w:r>
    </w:p>
  </w:footnote>
  <w:footnote w:id="5">
    <w:p w14:paraId="469AB29D" w14:textId="77777777" w:rsidR="00E75E8A" w:rsidRPr="00E01407" w:rsidRDefault="00E75E8A" w:rsidP="00E75E8A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37C31D9B" w14:textId="77777777" w:rsidR="00E75E8A" w:rsidRPr="00E20386" w:rsidRDefault="00E75E8A" w:rsidP="00E75E8A">
      <w:pPr>
        <w:pStyle w:val="Lbjegyzetszveg"/>
        <w:rPr>
          <w:rFonts w:ascii="Arial" w:hAnsi="Arial"/>
          <w:sz w:val="18"/>
          <w:lang w:val="hu-HU"/>
        </w:rPr>
      </w:pPr>
      <w:r w:rsidRPr="00E20386">
        <w:rPr>
          <w:rStyle w:val="Lbjegyzet-hivatkozs"/>
          <w:rFonts w:ascii="Arial" w:hAnsi="Arial"/>
          <w:sz w:val="18"/>
        </w:rPr>
        <w:footnoteRef/>
      </w:r>
      <w:r w:rsidRPr="00E20386">
        <w:rPr>
          <w:rFonts w:ascii="Arial" w:hAnsi="Arial"/>
          <w:sz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5353A4B7" w14:textId="77777777" w:rsidR="00E75E8A" w:rsidRPr="00130A5F" w:rsidRDefault="00E75E8A" w:rsidP="00E75E8A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130A5F">
        <w:rPr>
          <w:rStyle w:val="Lbjegyzet-hivatkozs"/>
          <w:rFonts w:ascii="Arial" w:hAnsi="Arial" w:cs="Arial"/>
          <w:sz w:val="18"/>
          <w:szCs w:val="18"/>
        </w:rPr>
        <w:footnoteRef/>
      </w:r>
      <w:r w:rsidRPr="00130A5F">
        <w:rPr>
          <w:rFonts w:ascii="Arial" w:hAnsi="Arial" w:cs="Arial"/>
          <w:sz w:val="18"/>
          <w:szCs w:val="18"/>
        </w:rPr>
        <w:t xml:space="preserve"> </w:t>
      </w:r>
      <w:r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Pr="00130A5F">
        <w:rPr>
          <w:rFonts w:ascii="Arial" w:hAnsi="Arial" w:cs="Arial"/>
          <w:sz w:val="18"/>
          <w:szCs w:val="18"/>
          <w:lang w:val="hu-HU"/>
        </w:rPr>
        <w:t>költségvetési díjtámogatásra.</w:t>
      </w:r>
    </w:p>
  </w:footnote>
  <w:footnote w:id="8">
    <w:p w14:paraId="49E04555" w14:textId="77777777" w:rsidR="00650BFB" w:rsidRPr="00F47A3B" w:rsidRDefault="00650BFB" w:rsidP="00650BFB">
      <w:pPr>
        <w:pStyle w:val="Lbjegyzetszveg"/>
        <w:jc w:val="both"/>
        <w:rPr>
          <w:lang w:val="hu-HU"/>
        </w:rPr>
      </w:pPr>
      <w:r w:rsidRPr="00F47A3B">
        <w:rPr>
          <w:rStyle w:val="Lbjegyzet-hivatkozs"/>
          <w:rFonts w:ascii="Arial" w:hAnsi="Arial" w:cs="Arial"/>
          <w:sz w:val="18"/>
          <w:szCs w:val="18"/>
        </w:rPr>
        <w:footnoteRef/>
      </w:r>
      <w:r w:rsidRPr="00F47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hu-HU"/>
        </w:rPr>
        <w:t>A 2,5 millió eurós összeghatárt a II.4.1.3 pont szerint kell számítani.</w:t>
      </w:r>
    </w:p>
  </w:footnote>
  <w:footnote w:id="9">
    <w:p w14:paraId="3BD0B86D" w14:textId="77777777" w:rsidR="00650BFB" w:rsidRPr="00AD7D9E" w:rsidRDefault="00650BFB" w:rsidP="00650BFB">
      <w:pPr>
        <w:pStyle w:val="Lbjegyzetszveg"/>
        <w:jc w:val="both"/>
        <w:rPr>
          <w:rFonts w:ascii="Arial" w:hAnsi="Arial" w:cs="Arial"/>
          <w:lang w:val="hu-HU"/>
        </w:rPr>
      </w:pPr>
      <w:r w:rsidRPr="00AD7D9E">
        <w:rPr>
          <w:rStyle w:val="Lbjegyzet-hivatkozs"/>
          <w:rFonts w:ascii="Arial" w:hAnsi="Arial" w:cs="Arial"/>
          <w:sz w:val="18"/>
          <w:szCs w:val="18"/>
        </w:rPr>
        <w:footnoteRef/>
      </w:r>
      <w:r w:rsidRPr="00AD7D9E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hu-HU"/>
        </w:rPr>
        <w:t xml:space="preserve">Kedvezményes kezességi díj akkor alkalmazható, ha </w:t>
      </w:r>
      <w:r w:rsidRPr="00810968">
        <w:rPr>
          <w:rFonts w:ascii="Arial" w:hAnsi="Arial" w:cs="Arial"/>
          <w:sz w:val="18"/>
          <w:szCs w:val="18"/>
          <w:lang w:val="hu-HU"/>
        </w:rPr>
        <w:t xml:space="preserve">az állami támogatás </w:t>
      </w:r>
      <w:r>
        <w:rPr>
          <w:rFonts w:ascii="Arial" w:hAnsi="Arial" w:cs="Arial"/>
          <w:sz w:val="18"/>
          <w:szCs w:val="18"/>
          <w:lang w:val="hu-HU"/>
        </w:rPr>
        <w:t xml:space="preserve">igénybevételének </w:t>
      </w:r>
      <w:r w:rsidRPr="00810968">
        <w:rPr>
          <w:rFonts w:ascii="Arial" w:hAnsi="Arial" w:cs="Arial"/>
          <w:sz w:val="18"/>
          <w:szCs w:val="18"/>
          <w:lang w:val="hu-HU"/>
        </w:rPr>
        <w:t>feltételei fennállnak</w:t>
      </w:r>
      <w:r>
        <w:rPr>
          <w:rFonts w:ascii="Arial" w:hAnsi="Arial" w:cs="Arial"/>
          <w:sz w:val="18"/>
          <w:szCs w:val="18"/>
          <w:lang w:val="hu-HU"/>
        </w:rPr>
        <w:t>. A</w:t>
      </w:r>
      <w:r w:rsidRPr="00810968">
        <w:rPr>
          <w:rFonts w:ascii="Arial" w:hAnsi="Arial" w:cs="Arial"/>
          <w:sz w:val="18"/>
          <w:szCs w:val="18"/>
          <w:lang w:val="hu-HU"/>
        </w:rPr>
        <w:t xml:space="preserve"> támogatástartalom </w:t>
      </w:r>
      <w:r>
        <w:rPr>
          <w:rFonts w:ascii="Arial" w:hAnsi="Arial" w:cs="Arial"/>
          <w:sz w:val="18"/>
          <w:szCs w:val="18"/>
          <w:lang w:val="hu-HU"/>
        </w:rPr>
        <w:t>a kategóriának megfelelő mentesülési díjkulcs és az alkalmazott kedvezményes díj különbsége alapján kerül kiszámításra.</w:t>
      </w:r>
    </w:p>
  </w:footnote>
  <w:footnote w:id="10">
    <w:p w14:paraId="514012AD" w14:textId="77777777" w:rsidR="00650BFB" w:rsidRPr="00945AA7" w:rsidRDefault="00650BFB" w:rsidP="00650BFB">
      <w:pPr>
        <w:pStyle w:val="Lbjegyzetszveg"/>
        <w:jc w:val="both"/>
        <w:rPr>
          <w:rFonts w:ascii="Arial" w:hAnsi="Arial" w:cs="Arial"/>
          <w:sz w:val="18"/>
          <w:szCs w:val="18"/>
          <w:lang w:val="hu-HU"/>
        </w:rPr>
      </w:pPr>
      <w:r w:rsidRPr="00AD7D9E">
        <w:rPr>
          <w:rStyle w:val="Lbjegyzet-hivatkozs"/>
          <w:rFonts w:ascii="Arial" w:hAnsi="Arial" w:cs="Arial"/>
          <w:sz w:val="18"/>
          <w:szCs w:val="18"/>
        </w:rPr>
        <w:footnoteRef/>
      </w:r>
      <w:r w:rsidRPr="005A3948">
        <w:rPr>
          <w:rFonts w:ascii="Arial" w:hAnsi="Arial" w:cs="Arial"/>
        </w:rPr>
        <w:t xml:space="preserve"> </w:t>
      </w:r>
      <w:r w:rsidRPr="005A3948">
        <w:rPr>
          <w:rFonts w:ascii="Arial" w:hAnsi="Arial" w:cs="Arial"/>
          <w:sz w:val="18"/>
          <w:szCs w:val="18"/>
          <w:lang w:val="hu-HU"/>
        </w:rPr>
        <w:t>A kategóri</w:t>
      </w:r>
      <w:r>
        <w:rPr>
          <w:rFonts w:ascii="Arial" w:hAnsi="Arial" w:cs="Arial"/>
          <w:sz w:val="18"/>
          <w:szCs w:val="18"/>
          <w:lang w:val="hu-HU"/>
        </w:rPr>
        <w:t xml:space="preserve">ákba történő besorolás </w:t>
      </w:r>
      <w:r w:rsidRPr="005A3948">
        <w:rPr>
          <w:rFonts w:ascii="Arial" w:hAnsi="Arial" w:cs="Arial"/>
          <w:sz w:val="18"/>
          <w:szCs w:val="18"/>
          <w:lang w:val="hu-HU"/>
        </w:rPr>
        <w:t>a pénzügyi intézmény</w:t>
      </w:r>
      <w:r>
        <w:rPr>
          <w:rFonts w:ascii="Arial" w:hAnsi="Arial" w:cs="Arial"/>
          <w:sz w:val="18"/>
          <w:szCs w:val="18"/>
          <w:lang w:val="hu-HU"/>
        </w:rPr>
        <w:t xml:space="preserve"> által a kezesség igénylésekor a vállalkozásra, illetve kezdő vállalkozás esetén az anyavállalatra vonatkozóan megadott adatokon </w:t>
      </w:r>
      <w:r w:rsidRPr="005A3948">
        <w:rPr>
          <w:rFonts w:ascii="Arial" w:hAnsi="Arial" w:cs="Arial"/>
          <w:sz w:val="18"/>
          <w:szCs w:val="18"/>
          <w:lang w:val="hu-HU"/>
        </w:rPr>
        <w:t>alapul a Garancia Közlemény 3.3. pontj</w:t>
      </w:r>
      <w:r>
        <w:rPr>
          <w:rFonts w:ascii="Arial" w:hAnsi="Arial" w:cs="Arial"/>
          <w:sz w:val="18"/>
          <w:szCs w:val="18"/>
          <w:lang w:val="hu-HU"/>
        </w:rPr>
        <w:t>ának megfelelően</w:t>
      </w:r>
      <w:r w:rsidRPr="005A3948">
        <w:rPr>
          <w:rFonts w:ascii="Arial" w:hAnsi="Arial" w:cs="Arial"/>
          <w:sz w:val="18"/>
          <w:szCs w:val="18"/>
          <w:lang w:val="hu-HU"/>
        </w:rPr>
        <w:t>.</w:t>
      </w:r>
    </w:p>
  </w:footnote>
  <w:footnote w:id="11">
    <w:p w14:paraId="221951F6" w14:textId="77777777" w:rsidR="00650BFB" w:rsidRPr="00A83345" w:rsidRDefault="00650BFB" w:rsidP="00650BFB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A83345">
        <w:rPr>
          <w:rStyle w:val="Lbjegyzet-hivatkozs"/>
          <w:rFonts w:ascii="Arial" w:hAnsi="Arial" w:cs="Arial"/>
          <w:sz w:val="18"/>
          <w:szCs w:val="18"/>
        </w:rPr>
        <w:footnoteRef/>
      </w:r>
      <w:r w:rsidRPr="00A83345">
        <w:rPr>
          <w:rFonts w:ascii="Arial" w:hAnsi="Arial" w:cs="Arial"/>
          <w:sz w:val="18"/>
          <w:szCs w:val="18"/>
        </w:rPr>
        <w:t xml:space="preserve"> </w:t>
      </w:r>
      <w:r w:rsidRPr="00A83345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12">
    <w:p w14:paraId="4439EA0F" w14:textId="4CDFFA30" w:rsidR="00650BFB" w:rsidRPr="00617791" w:rsidRDefault="00650BFB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617791">
        <w:rPr>
          <w:rStyle w:val="Lbjegyzet-hivatkozs"/>
          <w:rFonts w:ascii="Arial" w:hAnsi="Arial" w:cs="Arial"/>
          <w:sz w:val="18"/>
          <w:szCs w:val="18"/>
        </w:rPr>
        <w:footnoteRef/>
      </w:r>
      <w:r w:rsidRPr="00617791">
        <w:rPr>
          <w:rFonts w:ascii="Arial" w:hAnsi="Arial" w:cs="Arial"/>
          <w:sz w:val="18"/>
          <w:szCs w:val="18"/>
        </w:rPr>
        <w:t xml:space="preserve"> A 2,5 milli</w:t>
      </w:r>
      <w:r w:rsidRPr="00617791">
        <w:rPr>
          <w:rFonts w:ascii="Arial" w:hAnsi="Arial" w:cs="Arial" w:hint="eastAsia"/>
          <w:sz w:val="18"/>
          <w:szCs w:val="18"/>
        </w:rPr>
        <w:t>ó</w:t>
      </w:r>
      <w:r w:rsidRPr="00617791">
        <w:rPr>
          <w:rFonts w:ascii="Arial" w:hAnsi="Arial" w:cs="Arial"/>
          <w:sz w:val="18"/>
          <w:szCs w:val="18"/>
        </w:rPr>
        <w:t xml:space="preserve"> eur</w:t>
      </w:r>
      <w:r w:rsidRPr="00617791">
        <w:rPr>
          <w:rFonts w:ascii="Arial" w:hAnsi="Arial" w:cs="Arial" w:hint="eastAsia"/>
          <w:sz w:val="18"/>
          <w:szCs w:val="18"/>
        </w:rPr>
        <w:t>ó</w:t>
      </w:r>
      <w:r w:rsidRPr="00617791">
        <w:rPr>
          <w:rFonts w:ascii="Arial" w:hAnsi="Arial" w:cs="Arial"/>
          <w:sz w:val="18"/>
          <w:szCs w:val="18"/>
        </w:rPr>
        <w:t xml:space="preserve">s </w:t>
      </w:r>
      <w:r w:rsidRPr="00617791">
        <w:rPr>
          <w:rFonts w:ascii="Arial" w:hAnsi="Arial" w:cs="Arial" w:hint="eastAsia"/>
          <w:sz w:val="18"/>
          <w:szCs w:val="18"/>
        </w:rPr>
        <w:t>ö</w:t>
      </w:r>
      <w:r w:rsidRPr="00617791">
        <w:rPr>
          <w:rFonts w:ascii="Arial" w:hAnsi="Arial" w:cs="Arial"/>
          <w:sz w:val="18"/>
          <w:szCs w:val="18"/>
        </w:rPr>
        <w:t>sszeghat</w:t>
      </w:r>
      <w:r w:rsidRPr="00617791">
        <w:rPr>
          <w:rFonts w:ascii="Arial" w:hAnsi="Arial" w:cs="Arial" w:hint="eastAsia"/>
          <w:sz w:val="18"/>
          <w:szCs w:val="18"/>
        </w:rPr>
        <w:t>á</w:t>
      </w:r>
      <w:r w:rsidRPr="00617791">
        <w:rPr>
          <w:rFonts w:ascii="Arial" w:hAnsi="Arial" w:cs="Arial"/>
          <w:sz w:val="18"/>
          <w:szCs w:val="18"/>
        </w:rPr>
        <w:t xml:space="preserve">r feletti </w:t>
      </w:r>
      <w:r w:rsidRPr="00617791">
        <w:rPr>
          <w:rFonts w:ascii="Arial" w:hAnsi="Arial" w:cs="Arial" w:hint="eastAsia"/>
          <w:sz w:val="18"/>
          <w:szCs w:val="18"/>
        </w:rPr>
        <w:t>ü</w:t>
      </w:r>
      <w:r w:rsidRPr="00617791">
        <w:rPr>
          <w:rFonts w:ascii="Arial" w:hAnsi="Arial" w:cs="Arial"/>
          <w:sz w:val="18"/>
          <w:szCs w:val="18"/>
        </w:rPr>
        <w:t>gyletek eset</w:t>
      </w:r>
      <w:r w:rsidRPr="00617791">
        <w:rPr>
          <w:rFonts w:ascii="Arial" w:hAnsi="Arial" w:cs="Arial" w:hint="eastAsia"/>
          <w:sz w:val="18"/>
          <w:szCs w:val="18"/>
        </w:rPr>
        <w:t>é</w:t>
      </w:r>
      <w:r w:rsidRPr="00617791">
        <w:rPr>
          <w:rFonts w:ascii="Arial" w:hAnsi="Arial" w:cs="Arial"/>
          <w:sz w:val="18"/>
          <w:szCs w:val="18"/>
        </w:rPr>
        <w:t>n nem ker</w:t>
      </w:r>
      <w:r w:rsidRPr="00617791">
        <w:rPr>
          <w:rFonts w:ascii="Arial" w:hAnsi="Arial" w:cs="Arial" w:hint="eastAsia"/>
          <w:sz w:val="18"/>
          <w:szCs w:val="18"/>
        </w:rPr>
        <w:t>ü</w:t>
      </w:r>
      <w:r w:rsidRPr="00617791">
        <w:rPr>
          <w:rFonts w:ascii="Arial" w:hAnsi="Arial" w:cs="Arial"/>
          <w:sz w:val="18"/>
          <w:szCs w:val="18"/>
        </w:rPr>
        <w:t>l alkalmaz</w:t>
      </w:r>
      <w:r w:rsidRPr="00617791">
        <w:rPr>
          <w:rFonts w:ascii="Arial" w:hAnsi="Arial" w:cs="Arial" w:hint="eastAsia"/>
          <w:sz w:val="18"/>
          <w:szCs w:val="18"/>
        </w:rPr>
        <w:t>á</w:t>
      </w:r>
      <w:r w:rsidRPr="00617791">
        <w:rPr>
          <w:rFonts w:ascii="Arial" w:hAnsi="Arial" w:cs="Arial"/>
          <w:sz w:val="18"/>
          <w:szCs w:val="18"/>
        </w:rPr>
        <w:t>sra.</w:t>
      </w:r>
    </w:p>
  </w:footnote>
  <w:footnote w:id="13">
    <w:p w14:paraId="2B9CAB05" w14:textId="77777777" w:rsidR="00650BFB" w:rsidRPr="005A3948" w:rsidRDefault="00650BFB" w:rsidP="00650BFB">
      <w:pPr>
        <w:pStyle w:val="Lbjegyzetszveg"/>
        <w:jc w:val="both"/>
        <w:rPr>
          <w:rFonts w:ascii="Arial" w:hAnsi="Arial" w:cs="Arial"/>
          <w:lang w:val="hu-HU"/>
        </w:rPr>
      </w:pPr>
      <w:r w:rsidRPr="005A3948">
        <w:rPr>
          <w:rStyle w:val="Lbjegyzet-hivatkozs"/>
          <w:rFonts w:ascii="Arial" w:hAnsi="Arial" w:cs="Arial"/>
        </w:rPr>
        <w:footnoteRef/>
      </w:r>
      <w:r w:rsidRPr="005A3948">
        <w:rPr>
          <w:rFonts w:ascii="Arial" w:hAnsi="Arial" w:cs="Arial"/>
        </w:rPr>
        <w:t xml:space="preserve"> </w:t>
      </w:r>
      <w:r w:rsidRPr="005A3948">
        <w:rPr>
          <w:rFonts w:ascii="Arial" w:hAnsi="Arial" w:cs="Arial"/>
          <w:sz w:val="18"/>
          <w:szCs w:val="18"/>
          <w:lang w:val="hu-HU"/>
        </w:rPr>
        <w:t>A kategóri</w:t>
      </w:r>
      <w:r>
        <w:rPr>
          <w:rFonts w:ascii="Arial" w:hAnsi="Arial" w:cs="Arial"/>
          <w:sz w:val="18"/>
          <w:szCs w:val="18"/>
          <w:lang w:val="hu-HU"/>
        </w:rPr>
        <w:t xml:space="preserve">ákba történő besorolás </w:t>
      </w:r>
      <w:r w:rsidRPr="005A3948">
        <w:rPr>
          <w:rFonts w:ascii="Arial" w:hAnsi="Arial" w:cs="Arial"/>
          <w:sz w:val="18"/>
          <w:szCs w:val="18"/>
          <w:lang w:val="hu-HU"/>
        </w:rPr>
        <w:t>a pénzügyi intézmény</w:t>
      </w:r>
      <w:r>
        <w:rPr>
          <w:rFonts w:ascii="Arial" w:hAnsi="Arial" w:cs="Arial"/>
          <w:sz w:val="18"/>
          <w:szCs w:val="18"/>
          <w:lang w:val="hu-HU"/>
        </w:rPr>
        <w:t xml:space="preserve"> által a kezesség igénylésekor a vállalkozásra, illetve kezdő vállalkozás esetén az anyavállalatra vonatkozóan megadott adatokon </w:t>
      </w:r>
      <w:r w:rsidRPr="005A3948">
        <w:rPr>
          <w:rFonts w:ascii="Arial" w:hAnsi="Arial" w:cs="Arial"/>
          <w:sz w:val="18"/>
          <w:szCs w:val="18"/>
          <w:lang w:val="hu-HU"/>
        </w:rPr>
        <w:t>alapul a Garancia Közlemény 3.3. pontj</w:t>
      </w:r>
      <w:r>
        <w:rPr>
          <w:rFonts w:ascii="Arial" w:hAnsi="Arial" w:cs="Arial"/>
          <w:sz w:val="18"/>
          <w:szCs w:val="18"/>
          <w:lang w:val="hu-HU"/>
        </w:rPr>
        <w:t>ának megfelelően</w:t>
      </w:r>
      <w:r w:rsidRPr="005A3948">
        <w:rPr>
          <w:rFonts w:ascii="Arial" w:hAnsi="Arial" w:cs="Arial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446D" w14:textId="77777777" w:rsidR="0037093F" w:rsidRDefault="0037093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7076F80A" w14:textId="77777777" w:rsidR="0037093F" w:rsidRDefault="003709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8FD2" w14:textId="19B685CE" w:rsidR="0037093F" w:rsidRPr="008B267B" w:rsidRDefault="006E2EEE" w:rsidP="006E2EEE">
    <w:pPr>
      <w:pStyle w:val="lfej"/>
      <w:tabs>
        <w:tab w:val="left" w:pos="1905"/>
        <w:tab w:val="right" w:pos="7071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37093F"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6BE189BC" wp14:editId="466DDEFE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2" name="Kép 2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93F" w:rsidRPr="008B267B">
      <w:rPr>
        <w:rFonts w:ascii="Arial" w:hAnsi="Arial" w:cs="Arial"/>
        <w:sz w:val="18"/>
        <w:szCs w:val="18"/>
      </w:rPr>
      <w:fldChar w:fldCharType="begin"/>
    </w:r>
    <w:r w:rsidR="0037093F" w:rsidRPr="008B267B">
      <w:rPr>
        <w:rFonts w:ascii="Arial" w:hAnsi="Arial" w:cs="Arial"/>
        <w:sz w:val="18"/>
        <w:szCs w:val="18"/>
      </w:rPr>
      <w:instrText>PAGE   \* MERGEFORMAT</w:instrText>
    </w:r>
    <w:r w:rsidR="0037093F" w:rsidRPr="008B267B">
      <w:rPr>
        <w:rFonts w:ascii="Arial" w:hAnsi="Arial" w:cs="Arial"/>
        <w:sz w:val="18"/>
        <w:szCs w:val="18"/>
      </w:rPr>
      <w:fldChar w:fldCharType="separate"/>
    </w:r>
    <w:r w:rsidR="0037093F">
      <w:rPr>
        <w:rFonts w:ascii="Arial" w:hAnsi="Arial" w:cs="Arial"/>
        <w:sz w:val="18"/>
        <w:szCs w:val="18"/>
      </w:rPr>
      <w:t>1</w:t>
    </w:r>
    <w:r w:rsidR="0037093F" w:rsidRPr="008B267B">
      <w:rPr>
        <w:rFonts w:ascii="Arial" w:hAnsi="Arial" w:cs="Arial"/>
        <w:sz w:val="18"/>
        <w:szCs w:val="18"/>
      </w:rPr>
      <w:fldChar w:fldCharType="end"/>
    </w:r>
    <w:r w:rsidR="0037093F">
      <w:rPr>
        <w:rFonts w:ascii="Arial" w:hAnsi="Arial" w:cs="Arial"/>
        <w:sz w:val="18"/>
        <w:szCs w:val="18"/>
      </w:rPr>
      <w:t xml:space="preserve">. </w:t>
    </w:r>
    <w:r w:rsidR="0037093F" w:rsidRPr="008B267B">
      <w:rPr>
        <w:rFonts w:ascii="Arial" w:hAnsi="Arial" w:cs="Arial"/>
        <w:sz w:val="18"/>
        <w:szCs w:val="18"/>
        <w:lang w:val="hu-HU"/>
      </w:rPr>
      <w:t>oldal</w:t>
    </w:r>
  </w:p>
  <w:p w14:paraId="2A7C346C" w14:textId="77777777" w:rsidR="0037093F" w:rsidRDefault="0037093F" w:rsidP="003B5EA9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79F3D17F" w14:textId="77777777" w:rsidR="0037093F" w:rsidRDefault="0037093F" w:rsidP="003B5EA9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19B8F32B" w14:textId="77777777" w:rsidR="0037093F" w:rsidRPr="00543831" w:rsidRDefault="0037093F" w:rsidP="00A611CE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6755802D" w14:textId="47E0964F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4F131A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0A5F56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4</w:t>
    </w:r>
    <w:r w:rsidR="00B7495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.</w:t>
    </w:r>
    <w:r w:rsidR="0040651B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AF54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s</w:t>
    </w:r>
    <w:r w:rsidR="00650BFB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zeptember</w:t>
    </w:r>
    <w:r w:rsidR="00AF54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4F13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 w:rsidR="009428B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</w:p>
  <w:p w14:paraId="56232A18" w14:textId="7777777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2"/>
        <w:szCs w:val="12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BE1C" w14:textId="77777777" w:rsidR="004852A3" w:rsidRPr="008B267B" w:rsidRDefault="004852A3" w:rsidP="004852A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00CFB8E4" wp14:editId="3BF4B568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1" name="Kép 1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45A0221F" w14:textId="77777777" w:rsidR="004852A3" w:rsidRDefault="004852A3" w:rsidP="004852A3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2B49D31C" w14:textId="77777777" w:rsidR="004852A3" w:rsidRDefault="004852A3" w:rsidP="004852A3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4A349677" w14:textId="77777777" w:rsidR="004852A3" w:rsidRPr="00543831" w:rsidRDefault="004852A3" w:rsidP="004852A3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5E7D1D09" w14:textId="0DF31F8E" w:rsidR="004852A3" w:rsidRPr="00543831" w:rsidRDefault="004852A3" w:rsidP="004852A3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A0214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0A5F56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4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. </w:t>
    </w:r>
    <w:r w:rsidR="004526FC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s</w:t>
    </w:r>
    <w:r w:rsidR="00650BFB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zeptember</w:t>
    </w:r>
    <w:r w:rsidR="004526FC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A0214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</w:p>
  <w:p w14:paraId="6F418CFC" w14:textId="77777777" w:rsidR="004852A3" w:rsidRPr="004852A3" w:rsidRDefault="004852A3" w:rsidP="004852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E946A9"/>
    <w:multiLevelType w:val="multilevel"/>
    <w:tmpl w:val="95C6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E9E6C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964C6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2E17749E"/>
    <w:multiLevelType w:val="hybridMultilevel"/>
    <w:tmpl w:val="1966B928"/>
    <w:lvl w:ilvl="0" w:tplc="CB1E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78A6"/>
    <w:multiLevelType w:val="hybridMultilevel"/>
    <w:tmpl w:val="B996667E"/>
    <w:lvl w:ilvl="0" w:tplc="082E15A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36A50A3B"/>
    <w:multiLevelType w:val="multilevel"/>
    <w:tmpl w:val="6646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7228"/>
    <w:multiLevelType w:val="hybridMultilevel"/>
    <w:tmpl w:val="2C6C95B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4F72"/>
    <w:multiLevelType w:val="hybridMultilevel"/>
    <w:tmpl w:val="09462DAE"/>
    <w:lvl w:ilvl="0" w:tplc="B75CF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0BE57F6"/>
    <w:multiLevelType w:val="hybridMultilevel"/>
    <w:tmpl w:val="70A2789C"/>
    <w:lvl w:ilvl="0" w:tplc="88E67C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904A8"/>
    <w:multiLevelType w:val="hybridMultilevel"/>
    <w:tmpl w:val="7534D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8880352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495"/>
    <w:multiLevelType w:val="hybridMultilevel"/>
    <w:tmpl w:val="0E54F78E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9654C"/>
    <w:multiLevelType w:val="hybridMultilevel"/>
    <w:tmpl w:val="ACA01ED4"/>
    <w:lvl w:ilvl="0" w:tplc="C73E3AD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921711"/>
    <w:multiLevelType w:val="hybridMultilevel"/>
    <w:tmpl w:val="65DE524A"/>
    <w:lvl w:ilvl="0" w:tplc="654A247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D3393C"/>
    <w:multiLevelType w:val="multilevel"/>
    <w:tmpl w:val="05D05E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42F2E84"/>
    <w:multiLevelType w:val="multilevel"/>
    <w:tmpl w:val="3E10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5733BED"/>
    <w:multiLevelType w:val="hybridMultilevel"/>
    <w:tmpl w:val="5B346104"/>
    <w:lvl w:ilvl="0" w:tplc="083EA97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79C18A5"/>
    <w:multiLevelType w:val="hybridMultilevel"/>
    <w:tmpl w:val="16229E26"/>
    <w:lvl w:ilvl="0" w:tplc="D80856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F8824B06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DD6DE4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DB1726F"/>
    <w:multiLevelType w:val="hybridMultilevel"/>
    <w:tmpl w:val="39A6178A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5" w15:restartNumberingAfterBreak="0">
    <w:nsid w:val="6E5A4B6D"/>
    <w:multiLevelType w:val="hybridMultilevel"/>
    <w:tmpl w:val="C9100BBE"/>
    <w:lvl w:ilvl="0" w:tplc="CD9C8B56">
      <w:start w:val="1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138F1"/>
    <w:multiLevelType w:val="hybridMultilevel"/>
    <w:tmpl w:val="77E875D4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3B28C6"/>
    <w:multiLevelType w:val="multilevel"/>
    <w:tmpl w:val="F66C1A7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8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7625839">
    <w:abstractNumId w:val="34"/>
  </w:num>
  <w:num w:numId="2" w16cid:durableId="86580264">
    <w:abstractNumId w:val="24"/>
  </w:num>
  <w:num w:numId="3" w16cid:durableId="1442921117">
    <w:abstractNumId w:val="15"/>
  </w:num>
  <w:num w:numId="4" w16cid:durableId="1634679496">
    <w:abstractNumId w:val="30"/>
  </w:num>
  <w:num w:numId="5" w16cid:durableId="1680305141">
    <w:abstractNumId w:val="49"/>
  </w:num>
  <w:num w:numId="6" w16cid:durableId="572205931">
    <w:abstractNumId w:val="23"/>
  </w:num>
  <w:num w:numId="7" w16cid:durableId="2090154393">
    <w:abstractNumId w:val="42"/>
  </w:num>
  <w:num w:numId="8" w16cid:durableId="1929653482">
    <w:abstractNumId w:val="16"/>
  </w:num>
  <w:num w:numId="9" w16cid:durableId="3636795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946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932501">
    <w:abstractNumId w:val="22"/>
  </w:num>
  <w:num w:numId="12" w16cid:durableId="1870754653">
    <w:abstractNumId w:val="26"/>
  </w:num>
  <w:num w:numId="13" w16cid:durableId="1460295245">
    <w:abstractNumId w:val="32"/>
  </w:num>
  <w:num w:numId="14" w16cid:durableId="1885555554">
    <w:abstractNumId w:val="37"/>
  </w:num>
  <w:num w:numId="15" w16cid:durableId="366417922">
    <w:abstractNumId w:val="31"/>
  </w:num>
  <w:num w:numId="16" w16cid:durableId="1338926448">
    <w:abstractNumId w:val="45"/>
  </w:num>
  <w:num w:numId="17" w16cid:durableId="1334575731">
    <w:abstractNumId w:val="14"/>
  </w:num>
  <w:num w:numId="18" w16cid:durableId="404768934">
    <w:abstractNumId w:val="33"/>
  </w:num>
  <w:num w:numId="19" w16cid:durableId="610085782">
    <w:abstractNumId w:val="20"/>
  </w:num>
  <w:num w:numId="20" w16cid:durableId="438840397">
    <w:abstractNumId w:val="47"/>
  </w:num>
  <w:num w:numId="21" w16cid:durableId="1513450456">
    <w:abstractNumId w:val="46"/>
  </w:num>
  <w:num w:numId="22" w16cid:durableId="558201465">
    <w:abstractNumId w:val="4"/>
  </w:num>
  <w:num w:numId="23" w16cid:durableId="605237347">
    <w:abstractNumId w:val="38"/>
  </w:num>
  <w:num w:numId="24" w16cid:durableId="766586086">
    <w:abstractNumId w:val="17"/>
  </w:num>
  <w:num w:numId="25" w16cid:durableId="227880187">
    <w:abstractNumId w:val="9"/>
  </w:num>
  <w:num w:numId="26" w16cid:durableId="1320230901">
    <w:abstractNumId w:val="12"/>
  </w:num>
  <w:num w:numId="27" w16cid:durableId="1793134274">
    <w:abstractNumId w:val="1"/>
  </w:num>
  <w:num w:numId="28" w16cid:durableId="1200126474">
    <w:abstractNumId w:val="39"/>
  </w:num>
  <w:num w:numId="29" w16cid:durableId="2111388716">
    <w:abstractNumId w:val="3"/>
  </w:num>
  <w:num w:numId="30" w16cid:durableId="1771195287">
    <w:abstractNumId w:val="7"/>
  </w:num>
  <w:num w:numId="31" w16cid:durableId="1275677426">
    <w:abstractNumId w:val="0"/>
  </w:num>
  <w:num w:numId="32" w16cid:durableId="1902865265">
    <w:abstractNumId w:val="41"/>
  </w:num>
  <w:num w:numId="33" w16cid:durableId="1489518946">
    <w:abstractNumId w:val="40"/>
  </w:num>
  <w:num w:numId="34" w16cid:durableId="892891649">
    <w:abstractNumId w:val="19"/>
  </w:num>
  <w:num w:numId="35" w16cid:durableId="198009943">
    <w:abstractNumId w:val="27"/>
  </w:num>
  <w:num w:numId="36" w16cid:durableId="612903933">
    <w:abstractNumId w:val="43"/>
  </w:num>
  <w:num w:numId="37" w16cid:durableId="1282686016">
    <w:abstractNumId w:val="5"/>
  </w:num>
  <w:num w:numId="38" w16cid:durableId="1743335761">
    <w:abstractNumId w:val="29"/>
  </w:num>
  <w:num w:numId="39" w16cid:durableId="165485093">
    <w:abstractNumId w:val="25"/>
  </w:num>
  <w:num w:numId="40" w16cid:durableId="565651016">
    <w:abstractNumId w:val="18"/>
  </w:num>
  <w:num w:numId="41" w16cid:durableId="1024281741">
    <w:abstractNumId w:val="35"/>
  </w:num>
  <w:num w:numId="42" w16cid:durableId="1483353108">
    <w:abstractNumId w:val="48"/>
  </w:num>
  <w:num w:numId="43" w16cid:durableId="350910367">
    <w:abstractNumId w:val="6"/>
  </w:num>
  <w:num w:numId="44" w16cid:durableId="1697342112">
    <w:abstractNumId w:val="10"/>
  </w:num>
  <w:num w:numId="45" w16cid:durableId="368989163">
    <w:abstractNumId w:val="44"/>
  </w:num>
  <w:num w:numId="46" w16cid:durableId="993993874">
    <w:abstractNumId w:val="8"/>
  </w:num>
  <w:num w:numId="47" w16cid:durableId="1878621692">
    <w:abstractNumId w:val="11"/>
  </w:num>
  <w:num w:numId="48" w16cid:durableId="1086421476">
    <w:abstractNumId w:val="28"/>
  </w:num>
  <w:num w:numId="49" w16cid:durableId="616526698">
    <w:abstractNumId w:val="2"/>
  </w:num>
  <w:num w:numId="50" w16cid:durableId="1686010116">
    <w:abstractNumId w:val="13"/>
  </w:num>
  <w:num w:numId="51" w16cid:durableId="691108759">
    <w:abstractNumId w:val="36"/>
  </w:num>
  <w:num w:numId="52" w16cid:durableId="26030879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N9VqSZ2zzZVmJA/fnX2paDXhUyHM2ubRVy9okDUBsh+ZIZ9TxaDNWHlJl4I/fYePPrCV5jd7tWL4pQJP/rjiw==" w:salt="VkFf9NpywEsF2sF03zWL4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2FF8"/>
    <w:rsid w:val="00003188"/>
    <w:rsid w:val="00004FB2"/>
    <w:rsid w:val="00007118"/>
    <w:rsid w:val="00007EB0"/>
    <w:rsid w:val="00007FCE"/>
    <w:rsid w:val="00012475"/>
    <w:rsid w:val="000148E3"/>
    <w:rsid w:val="00017E72"/>
    <w:rsid w:val="000215E0"/>
    <w:rsid w:val="00024CB3"/>
    <w:rsid w:val="00025D2D"/>
    <w:rsid w:val="00030F00"/>
    <w:rsid w:val="00032FA9"/>
    <w:rsid w:val="00033669"/>
    <w:rsid w:val="00034561"/>
    <w:rsid w:val="00034A7A"/>
    <w:rsid w:val="00034F0B"/>
    <w:rsid w:val="000408E6"/>
    <w:rsid w:val="00040D73"/>
    <w:rsid w:val="0004127D"/>
    <w:rsid w:val="00044F7A"/>
    <w:rsid w:val="00044FE4"/>
    <w:rsid w:val="00045443"/>
    <w:rsid w:val="000525D7"/>
    <w:rsid w:val="000527C0"/>
    <w:rsid w:val="0005299C"/>
    <w:rsid w:val="000529F7"/>
    <w:rsid w:val="00054C45"/>
    <w:rsid w:val="00056A32"/>
    <w:rsid w:val="00057822"/>
    <w:rsid w:val="00060BE8"/>
    <w:rsid w:val="00060EAC"/>
    <w:rsid w:val="00065A73"/>
    <w:rsid w:val="00067928"/>
    <w:rsid w:val="00071551"/>
    <w:rsid w:val="00075B75"/>
    <w:rsid w:val="00082C4F"/>
    <w:rsid w:val="00083369"/>
    <w:rsid w:val="00084BCD"/>
    <w:rsid w:val="00086ACA"/>
    <w:rsid w:val="00090FC5"/>
    <w:rsid w:val="000949F1"/>
    <w:rsid w:val="00095E07"/>
    <w:rsid w:val="000971C8"/>
    <w:rsid w:val="000A0E0F"/>
    <w:rsid w:val="000A1DFF"/>
    <w:rsid w:val="000A1F77"/>
    <w:rsid w:val="000A4B21"/>
    <w:rsid w:val="000A5F56"/>
    <w:rsid w:val="000A668E"/>
    <w:rsid w:val="000B5224"/>
    <w:rsid w:val="000B69AD"/>
    <w:rsid w:val="000B7ABB"/>
    <w:rsid w:val="000C0B25"/>
    <w:rsid w:val="000C46DB"/>
    <w:rsid w:val="000D4707"/>
    <w:rsid w:val="000E0A1D"/>
    <w:rsid w:val="000E0CB8"/>
    <w:rsid w:val="000E1758"/>
    <w:rsid w:val="000E1D91"/>
    <w:rsid w:val="000E20E4"/>
    <w:rsid w:val="000E2CFC"/>
    <w:rsid w:val="000E3D32"/>
    <w:rsid w:val="000E77E5"/>
    <w:rsid w:val="000F7780"/>
    <w:rsid w:val="001040AD"/>
    <w:rsid w:val="00105AB0"/>
    <w:rsid w:val="001113AE"/>
    <w:rsid w:val="0011152B"/>
    <w:rsid w:val="00113CF1"/>
    <w:rsid w:val="0011655E"/>
    <w:rsid w:val="00120971"/>
    <w:rsid w:val="00120E0F"/>
    <w:rsid w:val="001270D2"/>
    <w:rsid w:val="00127CBA"/>
    <w:rsid w:val="00130875"/>
    <w:rsid w:val="001358CD"/>
    <w:rsid w:val="00137B07"/>
    <w:rsid w:val="001404A2"/>
    <w:rsid w:val="001453D0"/>
    <w:rsid w:val="001472A9"/>
    <w:rsid w:val="00147514"/>
    <w:rsid w:val="0015101C"/>
    <w:rsid w:val="001514A2"/>
    <w:rsid w:val="00154838"/>
    <w:rsid w:val="00154C87"/>
    <w:rsid w:val="00156341"/>
    <w:rsid w:val="0015726F"/>
    <w:rsid w:val="00160B08"/>
    <w:rsid w:val="00165325"/>
    <w:rsid w:val="0016785A"/>
    <w:rsid w:val="00170051"/>
    <w:rsid w:val="00170D6A"/>
    <w:rsid w:val="00172169"/>
    <w:rsid w:val="00175C55"/>
    <w:rsid w:val="0017647B"/>
    <w:rsid w:val="00177500"/>
    <w:rsid w:val="0017767D"/>
    <w:rsid w:val="00181648"/>
    <w:rsid w:val="00182CB5"/>
    <w:rsid w:val="001837BC"/>
    <w:rsid w:val="00184EBE"/>
    <w:rsid w:val="00190149"/>
    <w:rsid w:val="00191EA9"/>
    <w:rsid w:val="00195743"/>
    <w:rsid w:val="001A087E"/>
    <w:rsid w:val="001A5D29"/>
    <w:rsid w:val="001A7125"/>
    <w:rsid w:val="001B5009"/>
    <w:rsid w:val="001B53C5"/>
    <w:rsid w:val="001B5A6D"/>
    <w:rsid w:val="001B6509"/>
    <w:rsid w:val="001B7603"/>
    <w:rsid w:val="001B7BB4"/>
    <w:rsid w:val="001C04A9"/>
    <w:rsid w:val="001C0560"/>
    <w:rsid w:val="001C09B8"/>
    <w:rsid w:val="001C0A9C"/>
    <w:rsid w:val="001C1E4B"/>
    <w:rsid w:val="001C4170"/>
    <w:rsid w:val="001C638A"/>
    <w:rsid w:val="001C66AD"/>
    <w:rsid w:val="001C79F8"/>
    <w:rsid w:val="001D0326"/>
    <w:rsid w:val="001D4D84"/>
    <w:rsid w:val="001E394B"/>
    <w:rsid w:val="001E56D3"/>
    <w:rsid w:val="001E5733"/>
    <w:rsid w:val="001E61DE"/>
    <w:rsid w:val="001F05F9"/>
    <w:rsid w:val="001F297E"/>
    <w:rsid w:val="001F482D"/>
    <w:rsid w:val="001F4A93"/>
    <w:rsid w:val="001F717F"/>
    <w:rsid w:val="001F72E9"/>
    <w:rsid w:val="00202645"/>
    <w:rsid w:val="00202CCB"/>
    <w:rsid w:val="0020301A"/>
    <w:rsid w:val="0020551A"/>
    <w:rsid w:val="00207328"/>
    <w:rsid w:val="00210114"/>
    <w:rsid w:val="00210CC1"/>
    <w:rsid w:val="002113A2"/>
    <w:rsid w:val="00212416"/>
    <w:rsid w:val="0021754F"/>
    <w:rsid w:val="00221898"/>
    <w:rsid w:val="00225B9D"/>
    <w:rsid w:val="00226BAF"/>
    <w:rsid w:val="00227632"/>
    <w:rsid w:val="00232DB3"/>
    <w:rsid w:val="00240A26"/>
    <w:rsid w:val="00250108"/>
    <w:rsid w:val="002524A6"/>
    <w:rsid w:val="00253063"/>
    <w:rsid w:val="00262976"/>
    <w:rsid w:val="00262ECF"/>
    <w:rsid w:val="00266E99"/>
    <w:rsid w:val="00272465"/>
    <w:rsid w:val="00273AAC"/>
    <w:rsid w:val="00274731"/>
    <w:rsid w:val="00275CBE"/>
    <w:rsid w:val="00277AA4"/>
    <w:rsid w:val="00282598"/>
    <w:rsid w:val="0028467A"/>
    <w:rsid w:val="00287173"/>
    <w:rsid w:val="00287E9D"/>
    <w:rsid w:val="00291915"/>
    <w:rsid w:val="0029326A"/>
    <w:rsid w:val="00295920"/>
    <w:rsid w:val="00295DA7"/>
    <w:rsid w:val="002A33F5"/>
    <w:rsid w:val="002A6B19"/>
    <w:rsid w:val="002A7898"/>
    <w:rsid w:val="002B110A"/>
    <w:rsid w:val="002B1120"/>
    <w:rsid w:val="002B1C80"/>
    <w:rsid w:val="002B276C"/>
    <w:rsid w:val="002B285D"/>
    <w:rsid w:val="002B2ECB"/>
    <w:rsid w:val="002B4903"/>
    <w:rsid w:val="002B6255"/>
    <w:rsid w:val="002B6DB1"/>
    <w:rsid w:val="002C4C76"/>
    <w:rsid w:val="002D0E0A"/>
    <w:rsid w:val="002D124B"/>
    <w:rsid w:val="002D3173"/>
    <w:rsid w:val="002D3D68"/>
    <w:rsid w:val="002D4705"/>
    <w:rsid w:val="002D5831"/>
    <w:rsid w:val="002D69FE"/>
    <w:rsid w:val="002E0529"/>
    <w:rsid w:val="002E0F54"/>
    <w:rsid w:val="002E48E8"/>
    <w:rsid w:val="002F0BD0"/>
    <w:rsid w:val="002F3209"/>
    <w:rsid w:val="00303CE3"/>
    <w:rsid w:val="00305777"/>
    <w:rsid w:val="00305D71"/>
    <w:rsid w:val="00306748"/>
    <w:rsid w:val="00307BDC"/>
    <w:rsid w:val="00307D2C"/>
    <w:rsid w:val="0031108F"/>
    <w:rsid w:val="00311A92"/>
    <w:rsid w:val="00311FF7"/>
    <w:rsid w:val="003126F0"/>
    <w:rsid w:val="00313A0A"/>
    <w:rsid w:val="00313CA4"/>
    <w:rsid w:val="003153D6"/>
    <w:rsid w:val="00320B33"/>
    <w:rsid w:val="00321CE0"/>
    <w:rsid w:val="00321E6B"/>
    <w:rsid w:val="00322B0A"/>
    <w:rsid w:val="00324046"/>
    <w:rsid w:val="003254D8"/>
    <w:rsid w:val="0033024E"/>
    <w:rsid w:val="003344FD"/>
    <w:rsid w:val="00334B02"/>
    <w:rsid w:val="003369CD"/>
    <w:rsid w:val="0033758E"/>
    <w:rsid w:val="00337F88"/>
    <w:rsid w:val="00341431"/>
    <w:rsid w:val="00342E9F"/>
    <w:rsid w:val="00346A01"/>
    <w:rsid w:val="00350512"/>
    <w:rsid w:val="00350F51"/>
    <w:rsid w:val="00351E11"/>
    <w:rsid w:val="0035668F"/>
    <w:rsid w:val="003605C6"/>
    <w:rsid w:val="00362C8D"/>
    <w:rsid w:val="00364E6E"/>
    <w:rsid w:val="00367AC1"/>
    <w:rsid w:val="0037093F"/>
    <w:rsid w:val="00370DA7"/>
    <w:rsid w:val="00370F8C"/>
    <w:rsid w:val="00371893"/>
    <w:rsid w:val="0037228A"/>
    <w:rsid w:val="003725B3"/>
    <w:rsid w:val="00372774"/>
    <w:rsid w:val="00373005"/>
    <w:rsid w:val="00376534"/>
    <w:rsid w:val="00377798"/>
    <w:rsid w:val="00384C65"/>
    <w:rsid w:val="00385534"/>
    <w:rsid w:val="0038617C"/>
    <w:rsid w:val="003935A6"/>
    <w:rsid w:val="003A126C"/>
    <w:rsid w:val="003A5124"/>
    <w:rsid w:val="003A721E"/>
    <w:rsid w:val="003B2BDE"/>
    <w:rsid w:val="003B3EFE"/>
    <w:rsid w:val="003B4BBF"/>
    <w:rsid w:val="003B506C"/>
    <w:rsid w:val="003B533C"/>
    <w:rsid w:val="003B5643"/>
    <w:rsid w:val="003B5EA9"/>
    <w:rsid w:val="003C4262"/>
    <w:rsid w:val="003C4837"/>
    <w:rsid w:val="003C71BD"/>
    <w:rsid w:val="003D565B"/>
    <w:rsid w:val="003E4A7C"/>
    <w:rsid w:val="003E515D"/>
    <w:rsid w:val="003E6A48"/>
    <w:rsid w:val="003E6C65"/>
    <w:rsid w:val="003F31F0"/>
    <w:rsid w:val="003F7E78"/>
    <w:rsid w:val="004000AB"/>
    <w:rsid w:val="004036FF"/>
    <w:rsid w:val="0040651B"/>
    <w:rsid w:val="00406666"/>
    <w:rsid w:val="00407975"/>
    <w:rsid w:val="00413EF2"/>
    <w:rsid w:val="0041516E"/>
    <w:rsid w:val="004207EC"/>
    <w:rsid w:val="004232D8"/>
    <w:rsid w:val="004238BA"/>
    <w:rsid w:val="00423CA8"/>
    <w:rsid w:val="00426B3B"/>
    <w:rsid w:val="004311D9"/>
    <w:rsid w:val="004326E5"/>
    <w:rsid w:val="00433005"/>
    <w:rsid w:val="00433728"/>
    <w:rsid w:val="00434957"/>
    <w:rsid w:val="004367A8"/>
    <w:rsid w:val="004409C1"/>
    <w:rsid w:val="00443395"/>
    <w:rsid w:val="00444DBB"/>
    <w:rsid w:val="00444ED5"/>
    <w:rsid w:val="00451493"/>
    <w:rsid w:val="00451536"/>
    <w:rsid w:val="004519D4"/>
    <w:rsid w:val="00452542"/>
    <w:rsid w:val="004526FC"/>
    <w:rsid w:val="00454D44"/>
    <w:rsid w:val="00457E28"/>
    <w:rsid w:val="00457EFA"/>
    <w:rsid w:val="0046065C"/>
    <w:rsid w:val="00462C5D"/>
    <w:rsid w:val="0047009F"/>
    <w:rsid w:val="00470151"/>
    <w:rsid w:val="00470C2E"/>
    <w:rsid w:val="00471907"/>
    <w:rsid w:val="00473FFB"/>
    <w:rsid w:val="00475108"/>
    <w:rsid w:val="0048478A"/>
    <w:rsid w:val="004852A3"/>
    <w:rsid w:val="00485FFC"/>
    <w:rsid w:val="00486AC7"/>
    <w:rsid w:val="00487783"/>
    <w:rsid w:val="00491804"/>
    <w:rsid w:val="0049287A"/>
    <w:rsid w:val="004937DC"/>
    <w:rsid w:val="0049427C"/>
    <w:rsid w:val="004A1C9E"/>
    <w:rsid w:val="004A2D65"/>
    <w:rsid w:val="004A428D"/>
    <w:rsid w:val="004A4489"/>
    <w:rsid w:val="004A5597"/>
    <w:rsid w:val="004A58A7"/>
    <w:rsid w:val="004A6878"/>
    <w:rsid w:val="004A6A1B"/>
    <w:rsid w:val="004B0BF0"/>
    <w:rsid w:val="004B231B"/>
    <w:rsid w:val="004B4E99"/>
    <w:rsid w:val="004B6716"/>
    <w:rsid w:val="004B6C5D"/>
    <w:rsid w:val="004C2678"/>
    <w:rsid w:val="004C3231"/>
    <w:rsid w:val="004C33EE"/>
    <w:rsid w:val="004C4CC6"/>
    <w:rsid w:val="004C4CC8"/>
    <w:rsid w:val="004C66F4"/>
    <w:rsid w:val="004C7CD8"/>
    <w:rsid w:val="004D0D44"/>
    <w:rsid w:val="004D2507"/>
    <w:rsid w:val="004D6492"/>
    <w:rsid w:val="004E1DAA"/>
    <w:rsid w:val="004E2B67"/>
    <w:rsid w:val="004E4186"/>
    <w:rsid w:val="004F00C3"/>
    <w:rsid w:val="004F03DF"/>
    <w:rsid w:val="004F131A"/>
    <w:rsid w:val="004F3B70"/>
    <w:rsid w:val="004F72D4"/>
    <w:rsid w:val="004F75BA"/>
    <w:rsid w:val="005018C4"/>
    <w:rsid w:val="00504D06"/>
    <w:rsid w:val="0050559F"/>
    <w:rsid w:val="005057FF"/>
    <w:rsid w:val="00505A51"/>
    <w:rsid w:val="0051019B"/>
    <w:rsid w:val="005104AE"/>
    <w:rsid w:val="00515EBE"/>
    <w:rsid w:val="00523A8D"/>
    <w:rsid w:val="005268D7"/>
    <w:rsid w:val="00533475"/>
    <w:rsid w:val="00533E19"/>
    <w:rsid w:val="00535FDA"/>
    <w:rsid w:val="005360D9"/>
    <w:rsid w:val="00537E27"/>
    <w:rsid w:val="00543831"/>
    <w:rsid w:val="00543E08"/>
    <w:rsid w:val="00544E76"/>
    <w:rsid w:val="00546DBD"/>
    <w:rsid w:val="005507B4"/>
    <w:rsid w:val="00550EE8"/>
    <w:rsid w:val="0055110E"/>
    <w:rsid w:val="005514D5"/>
    <w:rsid w:val="00551527"/>
    <w:rsid w:val="00553222"/>
    <w:rsid w:val="005604E1"/>
    <w:rsid w:val="005618A5"/>
    <w:rsid w:val="00562449"/>
    <w:rsid w:val="005633CE"/>
    <w:rsid w:val="005640F5"/>
    <w:rsid w:val="00567594"/>
    <w:rsid w:val="00567926"/>
    <w:rsid w:val="005721A1"/>
    <w:rsid w:val="005743FC"/>
    <w:rsid w:val="00575BE9"/>
    <w:rsid w:val="0058040C"/>
    <w:rsid w:val="00580B65"/>
    <w:rsid w:val="005828E2"/>
    <w:rsid w:val="005850A2"/>
    <w:rsid w:val="00585BAF"/>
    <w:rsid w:val="005902F3"/>
    <w:rsid w:val="0059045E"/>
    <w:rsid w:val="0059057A"/>
    <w:rsid w:val="00593925"/>
    <w:rsid w:val="00593E46"/>
    <w:rsid w:val="00597DF8"/>
    <w:rsid w:val="005A0469"/>
    <w:rsid w:val="005A1C53"/>
    <w:rsid w:val="005A34BC"/>
    <w:rsid w:val="005A6420"/>
    <w:rsid w:val="005A6930"/>
    <w:rsid w:val="005A79DF"/>
    <w:rsid w:val="005A7DDC"/>
    <w:rsid w:val="005B0208"/>
    <w:rsid w:val="005B3F90"/>
    <w:rsid w:val="005B4B3B"/>
    <w:rsid w:val="005B7183"/>
    <w:rsid w:val="005C0E55"/>
    <w:rsid w:val="005C2E9B"/>
    <w:rsid w:val="005C4648"/>
    <w:rsid w:val="005C7AB9"/>
    <w:rsid w:val="005D5A81"/>
    <w:rsid w:val="005D5AA0"/>
    <w:rsid w:val="005D6360"/>
    <w:rsid w:val="005D79D2"/>
    <w:rsid w:val="005E12B3"/>
    <w:rsid w:val="005E35D5"/>
    <w:rsid w:val="005E4C80"/>
    <w:rsid w:val="005E76A0"/>
    <w:rsid w:val="005F17D3"/>
    <w:rsid w:val="005F1944"/>
    <w:rsid w:val="005F2935"/>
    <w:rsid w:val="005F5B36"/>
    <w:rsid w:val="005F643A"/>
    <w:rsid w:val="0060204C"/>
    <w:rsid w:val="0060205E"/>
    <w:rsid w:val="00606032"/>
    <w:rsid w:val="0061025A"/>
    <w:rsid w:val="00610AB0"/>
    <w:rsid w:val="006118F0"/>
    <w:rsid w:val="00613249"/>
    <w:rsid w:val="00617791"/>
    <w:rsid w:val="006204C2"/>
    <w:rsid w:val="006243A4"/>
    <w:rsid w:val="00625062"/>
    <w:rsid w:val="00625AA2"/>
    <w:rsid w:val="006273A7"/>
    <w:rsid w:val="00630A03"/>
    <w:rsid w:val="00631745"/>
    <w:rsid w:val="00634B3A"/>
    <w:rsid w:val="00635800"/>
    <w:rsid w:val="006366FD"/>
    <w:rsid w:val="006378F8"/>
    <w:rsid w:val="0064163C"/>
    <w:rsid w:val="006448EA"/>
    <w:rsid w:val="0064568E"/>
    <w:rsid w:val="00646B53"/>
    <w:rsid w:val="0065000D"/>
    <w:rsid w:val="00650BFB"/>
    <w:rsid w:val="0065144E"/>
    <w:rsid w:val="00652C65"/>
    <w:rsid w:val="00654428"/>
    <w:rsid w:val="00657F61"/>
    <w:rsid w:val="006605F5"/>
    <w:rsid w:val="006647C3"/>
    <w:rsid w:val="00664EA8"/>
    <w:rsid w:val="00665F1F"/>
    <w:rsid w:val="0066726E"/>
    <w:rsid w:val="00671466"/>
    <w:rsid w:val="006727E0"/>
    <w:rsid w:val="00677D5A"/>
    <w:rsid w:val="00680C54"/>
    <w:rsid w:val="006815CF"/>
    <w:rsid w:val="00682808"/>
    <w:rsid w:val="0068673E"/>
    <w:rsid w:val="00687170"/>
    <w:rsid w:val="00690A93"/>
    <w:rsid w:val="00692FA0"/>
    <w:rsid w:val="0069529B"/>
    <w:rsid w:val="006953A1"/>
    <w:rsid w:val="00696238"/>
    <w:rsid w:val="006A1A5E"/>
    <w:rsid w:val="006A2AAD"/>
    <w:rsid w:val="006A2D91"/>
    <w:rsid w:val="006A3DCC"/>
    <w:rsid w:val="006A48A5"/>
    <w:rsid w:val="006A5997"/>
    <w:rsid w:val="006A60DB"/>
    <w:rsid w:val="006A72AA"/>
    <w:rsid w:val="006A7A7A"/>
    <w:rsid w:val="006B0BA4"/>
    <w:rsid w:val="006B3601"/>
    <w:rsid w:val="006B4E44"/>
    <w:rsid w:val="006B520A"/>
    <w:rsid w:val="006B5E5E"/>
    <w:rsid w:val="006C0138"/>
    <w:rsid w:val="006C31D0"/>
    <w:rsid w:val="006D2F37"/>
    <w:rsid w:val="006D3C41"/>
    <w:rsid w:val="006D63C0"/>
    <w:rsid w:val="006D7EF2"/>
    <w:rsid w:val="006E2EEE"/>
    <w:rsid w:val="006E4788"/>
    <w:rsid w:val="006F0F6D"/>
    <w:rsid w:val="006F1726"/>
    <w:rsid w:val="006F6958"/>
    <w:rsid w:val="00700569"/>
    <w:rsid w:val="00700CE9"/>
    <w:rsid w:val="00701C18"/>
    <w:rsid w:val="007027D7"/>
    <w:rsid w:val="00706EC1"/>
    <w:rsid w:val="00711087"/>
    <w:rsid w:val="00712C0E"/>
    <w:rsid w:val="00713C54"/>
    <w:rsid w:val="007153C7"/>
    <w:rsid w:val="007216FC"/>
    <w:rsid w:val="00724266"/>
    <w:rsid w:val="00727F74"/>
    <w:rsid w:val="007304A0"/>
    <w:rsid w:val="007316DD"/>
    <w:rsid w:val="007319AC"/>
    <w:rsid w:val="00733F5E"/>
    <w:rsid w:val="00736D7A"/>
    <w:rsid w:val="007445E3"/>
    <w:rsid w:val="0074598D"/>
    <w:rsid w:val="00746438"/>
    <w:rsid w:val="00750BBB"/>
    <w:rsid w:val="00754402"/>
    <w:rsid w:val="00757823"/>
    <w:rsid w:val="00761B7F"/>
    <w:rsid w:val="007659C6"/>
    <w:rsid w:val="00766221"/>
    <w:rsid w:val="00770CFD"/>
    <w:rsid w:val="0077352C"/>
    <w:rsid w:val="00774060"/>
    <w:rsid w:val="0077428C"/>
    <w:rsid w:val="0077430F"/>
    <w:rsid w:val="0077553F"/>
    <w:rsid w:val="0078162F"/>
    <w:rsid w:val="007819B9"/>
    <w:rsid w:val="0078256A"/>
    <w:rsid w:val="0078406F"/>
    <w:rsid w:val="007854A7"/>
    <w:rsid w:val="00786BFF"/>
    <w:rsid w:val="007877A0"/>
    <w:rsid w:val="0079006C"/>
    <w:rsid w:val="00792F29"/>
    <w:rsid w:val="00795B53"/>
    <w:rsid w:val="007A285F"/>
    <w:rsid w:val="007A3644"/>
    <w:rsid w:val="007A3A38"/>
    <w:rsid w:val="007A411E"/>
    <w:rsid w:val="007A4B81"/>
    <w:rsid w:val="007B0327"/>
    <w:rsid w:val="007B5395"/>
    <w:rsid w:val="007B77E8"/>
    <w:rsid w:val="007C0B78"/>
    <w:rsid w:val="007C109B"/>
    <w:rsid w:val="007C1EA8"/>
    <w:rsid w:val="007C3BB1"/>
    <w:rsid w:val="007C50AF"/>
    <w:rsid w:val="007D0D76"/>
    <w:rsid w:val="007D275E"/>
    <w:rsid w:val="007D2794"/>
    <w:rsid w:val="007D3DFD"/>
    <w:rsid w:val="007D4AAF"/>
    <w:rsid w:val="007E0513"/>
    <w:rsid w:val="007E0C5F"/>
    <w:rsid w:val="007E2C28"/>
    <w:rsid w:val="007E2CFC"/>
    <w:rsid w:val="007E39EB"/>
    <w:rsid w:val="007E3D67"/>
    <w:rsid w:val="007E4889"/>
    <w:rsid w:val="007E632F"/>
    <w:rsid w:val="007E7A37"/>
    <w:rsid w:val="007F507F"/>
    <w:rsid w:val="007F5520"/>
    <w:rsid w:val="007F5FAC"/>
    <w:rsid w:val="0080316F"/>
    <w:rsid w:val="00804FED"/>
    <w:rsid w:val="008125F6"/>
    <w:rsid w:val="0081346D"/>
    <w:rsid w:val="00814C72"/>
    <w:rsid w:val="008176D1"/>
    <w:rsid w:val="00820696"/>
    <w:rsid w:val="0082099F"/>
    <w:rsid w:val="0082161C"/>
    <w:rsid w:val="00822315"/>
    <w:rsid w:val="008230C4"/>
    <w:rsid w:val="008232F4"/>
    <w:rsid w:val="008278C5"/>
    <w:rsid w:val="00831AF8"/>
    <w:rsid w:val="0083501D"/>
    <w:rsid w:val="0084070D"/>
    <w:rsid w:val="00842B38"/>
    <w:rsid w:val="00844E6E"/>
    <w:rsid w:val="00850FD0"/>
    <w:rsid w:val="00851915"/>
    <w:rsid w:val="0085322E"/>
    <w:rsid w:val="00853AA6"/>
    <w:rsid w:val="00855197"/>
    <w:rsid w:val="00860110"/>
    <w:rsid w:val="00861B79"/>
    <w:rsid w:val="00862311"/>
    <w:rsid w:val="00866B4C"/>
    <w:rsid w:val="00870C26"/>
    <w:rsid w:val="00870EC2"/>
    <w:rsid w:val="00872656"/>
    <w:rsid w:val="00874D23"/>
    <w:rsid w:val="008756AA"/>
    <w:rsid w:val="00875E16"/>
    <w:rsid w:val="008812E3"/>
    <w:rsid w:val="00881F72"/>
    <w:rsid w:val="008856EB"/>
    <w:rsid w:val="008867BE"/>
    <w:rsid w:val="00890264"/>
    <w:rsid w:val="00890F30"/>
    <w:rsid w:val="008919C2"/>
    <w:rsid w:val="00892FE4"/>
    <w:rsid w:val="00894CEC"/>
    <w:rsid w:val="008A5107"/>
    <w:rsid w:val="008A53C9"/>
    <w:rsid w:val="008B533E"/>
    <w:rsid w:val="008B76BF"/>
    <w:rsid w:val="008C11CA"/>
    <w:rsid w:val="008C1E6D"/>
    <w:rsid w:val="008C2207"/>
    <w:rsid w:val="008C3AD5"/>
    <w:rsid w:val="008C5620"/>
    <w:rsid w:val="008C6C0A"/>
    <w:rsid w:val="008C784D"/>
    <w:rsid w:val="008D0716"/>
    <w:rsid w:val="008D10DE"/>
    <w:rsid w:val="008D4060"/>
    <w:rsid w:val="008D6C78"/>
    <w:rsid w:val="008D7ABE"/>
    <w:rsid w:val="008D7E5F"/>
    <w:rsid w:val="008E1E2E"/>
    <w:rsid w:val="008E4041"/>
    <w:rsid w:val="008E6D8B"/>
    <w:rsid w:val="008E71EB"/>
    <w:rsid w:val="008F3747"/>
    <w:rsid w:val="0090029B"/>
    <w:rsid w:val="0090416C"/>
    <w:rsid w:val="00905B79"/>
    <w:rsid w:val="00906297"/>
    <w:rsid w:val="00910148"/>
    <w:rsid w:val="009102CA"/>
    <w:rsid w:val="00910649"/>
    <w:rsid w:val="009109CB"/>
    <w:rsid w:val="00910F16"/>
    <w:rsid w:val="00913A32"/>
    <w:rsid w:val="00913E95"/>
    <w:rsid w:val="00914C64"/>
    <w:rsid w:val="0091584F"/>
    <w:rsid w:val="009220D3"/>
    <w:rsid w:val="00922488"/>
    <w:rsid w:val="00924055"/>
    <w:rsid w:val="00932FBC"/>
    <w:rsid w:val="0093316E"/>
    <w:rsid w:val="00934B4E"/>
    <w:rsid w:val="0093567A"/>
    <w:rsid w:val="00937201"/>
    <w:rsid w:val="00942119"/>
    <w:rsid w:val="009428B8"/>
    <w:rsid w:val="00942D7D"/>
    <w:rsid w:val="00943494"/>
    <w:rsid w:val="00943871"/>
    <w:rsid w:val="009438C5"/>
    <w:rsid w:val="00950EFE"/>
    <w:rsid w:val="0095116D"/>
    <w:rsid w:val="00952541"/>
    <w:rsid w:val="00952558"/>
    <w:rsid w:val="00952A65"/>
    <w:rsid w:val="009544C6"/>
    <w:rsid w:val="00956111"/>
    <w:rsid w:val="0096012F"/>
    <w:rsid w:val="00961025"/>
    <w:rsid w:val="009615A7"/>
    <w:rsid w:val="00970979"/>
    <w:rsid w:val="009714F6"/>
    <w:rsid w:val="00971C44"/>
    <w:rsid w:val="00975710"/>
    <w:rsid w:val="0097603A"/>
    <w:rsid w:val="00981FEA"/>
    <w:rsid w:val="00986CAB"/>
    <w:rsid w:val="00987BA3"/>
    <w:rsid w:val="00987DE7"/>
    <w:rsid w:val="00992872"/>
    <w:rsid w:val="00993CF5"/>
    <w:rsid w:val="0099467C"/>
    <w:rsid w:val="009949E8"/>
    <w:rsid w:val="009A2E70"/>
    <w:rsid w:val="009A49A3"/>
    <w:rsid w:val="009B1011"/>
    <w:rsid w:val="009B1E47"/>
    <w:rsid w:val="009B5730"/>
    <w:rsid w:val="009B5EA3"/>
    <w:rsid w:val="009B730F"/>
    <w:rsid w:val="009C0E53"/>
    <w:rsid w:val="009C4B5A"/>
    <w:rsid w:val="009C51C1"/>
    <w:rsid w:val="009C5508"/>
    <w:rsid w:val="009C6095"/>
    <w:rsid w:val="009C65BF"/>
    <w:rsid w:val="009C7222"/>
    <w:rsid w:val="009C7893"/>
    <w:rsid w:val="009D0E87"/>
    <w:rsid w:val="009D13FC"/>
    <w:rsid w:val="009D3804"/>
    <w:rsid w:val="009E37B4"/>
    <w:rsid w:val="009E411F"/>
    <w:rsid w:val="009E51E9"/>
    <w:rsid w:val="009E6B60"/>
    <w:rsid w:val="009F0B71"/>
    <w:rsid w:val="009F4017"/>
    <w:rsid w:val="009F6864"/>
    <w:rsid w:val="00A0065D"/>
    <w:rsid w:val="00A00A49"/>
    <w:rsid w:val="00A02148"/>
    <w:rsid w:val="00A04082"/>
    <w:rsid w:val="00A04C53"/>
    <w:rsid w:val="00A068A7"/>
    <w:rsid w:val="00A10489"/>
    <w:rsid w:val="00A13A3A"/>
    <w:rsid w:val="00A21881"/>
    <w:rsid w:val="00A218B7"/>
    <w:rsid w:val="00A219ED"/>
    <w:rsid w:val="00A27AFF"/>
    <w:rsid w:val="00A308B9"/>
    <w:rsid w:val="00A30C71"/>
    <w:rsid w:val="00A37025"/>
    <w:rsid w:val="00A4029B"/>
    <w:rsid w:val="00A43E91"/>
    <w:rsid w:val="00A4581B"/>
    <w:rsid w:val="00A47589"/>
    <w:rsid w:val="00A557B2"/>
    <w:rsid w:val="00A611CE"/>
    <w:rsid w:val="00A614B7"/>
    <w:rsid w:val="00A63987"/>
    <w:rsid w:val="00A63F24"/>
    <w:rsid w:val="00A66220"/>
    <w:rsid w:val="00A667B7"/>
    <w:rsid w:val="00A67F6F"/>
    <w:rsid w:val="00A7029A"/>
    <w:rsid w:val="00A719B6"/>
    <w:rsid w:val="00A7442A"/>
    <w:rsid w:val="00A74704"/>
    <w:rsid w:val="00A748B6"/>
    <w:rsid w:val="00A751EE"/>
    <w:rsid w:val="00A77B8B"/>
    <w:rsid w:val="00A81418"/>
    <w:rsid w:val="00A8249B"/>
    <w:rsid w:val="00A83AA7"/>
    <w:rsid w:val="00A84A44"/>
    <w:rsid w:val="00A875E6"/>
    <w:rsid w:val="00A94B18"/>
    <w:rsid w:val="00A95151"/>
    <w:rsid w:val="00A96BF5"/>
    <w:rsid w:val="00A974D2"/>
    <w:rsid w:val="00A97E9D"/>
    <w:rsid w:val="00AA13F8"/>
    <w:rsid w:val="00AA5BE5"/>
    <w:rsid w:val="00AA6082"/>
    <w:rsid w:val="00AA6D01"/>
    <w:rsid w:val="00AB0072"/>
    <w:rsid w:val="00AB0EBB"/>
    <w:rsid w:val="00AB2A00"/>
    <w:rsid w:val="00AB516C"/>
    <w:rsid w:val="00AB6BDE"/>
    <w:rsid w:val="00AC0199"/>
    <w:rsid w:val="00AC0ADA"/>
    <w:rsid w:val="00AC2DEE"/>
    <w:rsid w:val="00AC378A"/>
    <w:rsid w:val="00AD07F3"/>
    <w:rsid w:val="00AD08C9"/>
    <w:rsid w:val="00AD2EF3"/>
    <w:rsid w:val="00AD4215"/>
    <w:rsid w:val="00AD7463"/>
    <w:rsid w:val="00AE34FA"/>
    <w:rsid w:val="00AE3FF9"/>
    <w:rsid w:val="00AE4B07"/>
    <w:rsid w:val="00AE7DEE"/>
    <w:rsid w:val="00AF541A"/>
    <w:rsid w:val="00AF60CC"/>
    <w:rsid w:val="00B00204"/>
    <w:rsid w:val="00B064EA"/>
    <w:rsid w:val="00B10031"/>
    <w:rsid w:val="00B14CB0"/>
    <w:rsid w:val="00B21E7A"/>
    <w:rsid w:val="00B243B5"/>
    <w:rsid w:val="00B24E9F"/>
    <w:rsid w:val="00B274C5"/>
    <w:rsid w:val="00B32586"/>
    <w:rsid w:val="00B3465C"/>
    <w:rsid w:val="00B36B8D"/>
    <w:rsid w:val="00B36F20"/>
    <w:rsid w:val="00B464F5"/>
    <w:rsid w:val="00B57765"/>
    <w:rsid w:val="00B62506"/>
    <w:rsid w:val="00B741ED"/>
    <w:rsid w:val="00B74958"/>
    <w:rsid w:val="00B81381"/>
    <w:rsid w:val="00B84929"/>
    <w:rsid w:val="00BA07C2"/>
    <w:rsid w:val="00BA0C62"/>
    <w:rsid w:val="00BA1713"/>
    <w:rsid w:val="00BA4858"/>
    <w:rsid w:val="00BA4922"/>
    <w:rsid w:val="00BA6105"/>
    <w:rsid w:val="00BA6A6C"/>
    <w:rsid w:val="00BB3492"/>
    <w:rsid w:val="00BB39FF"/>
    <w:rsid w:val="00BC36BB"/>
    <w:rsid w:val="00BC466A"/>
    <w:rsid w:val="00BC586C"/>
    <w:rsid w:val="00BC6A1E"/>
    <w:rsid w:val="00BC6B91"/>
    <w:rsid w:val="00BD0DC1"/>
    <w:rsid w:val="00BD207A"/>
    <w:rsid w:val="00BD634A"/>
    <w:rsid w:val="00BE0D7A"/>
    <w:rsid w:val="00BE33BB"/>
    <w:rsid w:val="00BE58D8"/>
    <w:rsid w:val="00BE76D2"/>
    <w:rsid w:val="00BE7E3F"/>
    <w:rsid w:val="00BF1867"/>
    <w:rsid w:val="00BF30CE"/>
    <w:rsid w:val="00BF74C8"/>
    <w:rsid w:val="00BF7FDD"/>
    <w:rsid w:val="00C014A5"/>
    <w:rsid w:val="00C01E99"/>
    <w:rsid w:val="00C01FD6"/>
    <w:rsid w:val="00C03794"/>
    <w:rsid w:val="00C052CD"/>
    <w:rsid w:val="00C05E0F"/>
    <w:rsid w:val="00C066E1"/>
    <w:rsid w:val="00C20F40"/>
    <w:rsid w:val="00C22FD4"/>
    <w:rsid w:val="00C2321A"/>
    <w:rsid w:val="00C23F0A"/>
    <w:rsid w:val="00C24E3E"/>
    <w:rsid w:val="00C26870"/>
    <w:rsid w:val="00C30243"/>
    <w:rsid w:val="00C30E3A"/>
    <w:rsid w:val="00C33471"/>
    <w:rsid w:val="00C342B5"/>
    <w:rsid w:val="00C35D5F"/>
    <w:rsid w:val="00C37173"/>
    <w:rsid w:val="00C411C9"/>
    <w:rsid w:val="00C4329B"/>
    <w:rsid w:val="00C44102"/>
    <w:rsid w:val="00C444C3"/>
    <w:rsid w:val="00C4471D"/>
    <w:rsid w:val="00C45917"/>
    <w:rsid w:val="00C4674A"/>
    <w:rsid w:val="00C46DEF"/>
    <w:rsid w:val="00C47767"/>
    <w:rsid w:val="00C521B1"/>
    <w:rsid w:val="00C54143"/>
    <w:rsid w:val="00C561E6"/>
    <w:rsid w:val="00C61190"/>
    <w:rsid w:val="00C62B6E"/>
    <w:rsid w:val="00C6408C"/>
    <w:rsid w:val="00C64978"/>
    <w:rsid w:val="00C72530"/>
    <w:rsid w:val="00C73576"/>
    <w:rsid w:val="00C81A3D"/>
    <w:rsid w:val="00C83A43"/>
    <w:rsid w:val="00C875DF"/>
    <w:rsid w:val="00C9131F"/>
    <w:rsid w:val="00C92DA9"/>
    <w:rsid w:val="00C97142"/>
    <w:rsid w:val="00C97B93"/>
    <w:rsid w:val="00CA0865"/>
    <w:rsid w:val="00CA0C3F"/>
    <w:rsid w:val="00CA1093"/>
    <w:rsid w:val="00CA1CF4"/>
    <w:rsid w:val="00CA2D15"/>
    <w:rsid w:val="00CA7224"/>
    <w:rsid w:val="00CA7896"/>
    <w:rsid w:val="00CB39F5"/>
    <w:rsid w:val="00CB5743"/>
    <w:rsid w:val="00CB76D1"/>
    <w:rsid w:val="00CC1430"/>
    <w:rsid w:val="00CC25C4"/>
    <w:rsid w:val="00CC27BF"/>
    <w:rsid w:val="00CC2C86"/>
    <w:rsid w:val="00CD1B8F"/>
    <w:rsid w:val="00CD4779"/>
    <w:rsid w:val="00CD51E6"/>
    <w:rsid w:val="00CD5601"/>
    <w:rsid w:val="00CD5819"/>
    <w:rsid w:val="00CD5863"/>
    <w:rsid w:val="00CD6D29"/>
    <w:rsid w:val="00CD6DC8"/>
    <w:rsid w:val="00CD7D29"/>
    <w:rsid w:val="00CE27A2"/>
    <w:rsid w:val="00CE553F"/>
    <w:rsid w:val="00CE61C0"/>
    <w:rsid w:val="00CF15C8"/>
    <w:rsid w:val="00CF4B88"/>
    <w:rsid w:val="00CF53DB"/>
    <w:rsid w:val="00CF68CE"/>
    <w:rsid w:val="00D00512"/>
    <w:rsid w:val="00D00FC5"/>
    <w:rsid w:val="00D0129F"/>
    <w:rsid w:val="00D015B4"/>
    <w:rsid w:val="00D05935"/>
    <w:rsid w:val="00D05C23"/>
    <w:rsid w:val="00D062DC"/>
    <w:rsid w:val="00D110A9"/>
    <w:rsid w:val="00D1746D"/>
    <w:rsid w:val="00D176AC"/>
    <w:rsid w:val="00D21120"/>
    <w:rsid w:val="00D21B9B"/>
    <w:rsid w:val="00D22931"/>
    <w:rsid w:val="00D22E05"/>
    <w:rsid w:val="00D268BE"/>
    <w:rsid w:val="00D273F8"/>
    <w:rsid w:val="00D315A2"/>
    <w:rsid w:val="00D34E5A"/>
    <w:rsid w:val="00D3691D"/>
    <w:rsid w:val="00D37111"/>
    <w:rsid w:val="00D37DC0"/>
    <w:rsid w:val="00D4032D"/>
    <w:rsid w:val="00D4070C"/>
    <w:rsid w:val="00D40EAB"/>
    <w:rsid w:val="00D410CE"/>
    <w:rsid w:val="00D421B2"/>
    <w:rsid w:val="00D43BF8"/>
    <w:rsid w:val="00D45848"/>
    <w:rsid w:val="00D460F1"/>
    <w:rsid w:val="00D4615B"/>
    <w:rsid w:val="00D470D1"/>
    <w:rsid w:val="00D505D5"/>
    <w:rsid w:val="00D532BA"/>
    <w:rsid w:val="00D5343A"/>
    <w:rsid w:val="00D5620A"/>
    <w:rsid w:val="00D607BA"/>
    <w:rsid w:val="00D66580"/>
    <w:rsid w:val="00D719A1"/>
    <w:rsid w:val="00D7418F"/>
    <w:rsid w:val="00D7496D"/>
    <w:rsid w:val="00D76689"/>
    <w:rsid w:val="00D77E02"/>
    <w:rsid w:val="00D81810"/>
    <w:rsid w:val="00D86AFD"/>
    <w:rsid w:val="00D87ADF"/>
    <w:rsid w:val="00D9377B"/>
    <w:rsid w:val="00D93A6D"/>
    <w:rsid w:val="00D94128"/>
    <w:rsid w:val="00D94D58"/>
    <w:rsid w:val="00D96E00"/>
    <w:rsid w:val="00DA0826"/>
    <w:rsid w:val="00DA0A00"/>
    <w:rsid w:val="00DA0F40"/>
    <w:rsid w:val="00DA363C"/>
    <w:rsid w:val="00DA3E96"/>
    <w:rsid w:val="00DA4A82"/>
    <w:rsid w:val="00DA5DC9"/>
    <w:rsid w:val="00DB00D9"/>
    <w:rsid w:val="00DB2D4C"/>
    <w:rsid w:val="00DC1650"/>
    <w:rsid w:val="00DC2F62"/>
    <w:rsid w:val="00DC4112"/>
    <w:rsid w:val="00DC4477"/>
    <w:rsid w:val="00DC48FF"/>
    <w:rsid w:val="00DD3E63"/>
    <w:rsid w:val="00DE308C"/>
    <w:rsid w:val="00DE5B4D"/>
    <w:rsid w:val="00DE5EF4"/>
    <w:rsid w:val="00DF496A"/>
    <w:rsid w:val="00DF5924"/>
    <w:rsid w:val="00E002C2"/>
    <w:rsid w:val="00E03298"/>
    <w:rsid w:val="00E0362E"/>
    <w:rsid w:val="00E051D2"/>
    <w:rsid w:val="00E0543A"/>
    <w:rsid w:val="00E05B76"/>
    <w:rsid w:val="00E20386"/>
    <w:rsid w:val="00E21A81"/>
    <w:rsid w:val="00E25168"/>
    <w:rsid w:val="00E326D8"/>
    <w:rsid w:val="00E36163"/>
    <w:rsid w:val="00E37264"/>
    <w:rsid w:val="00E4180B"/>
    <w:rsid w:val="00E442F2"/>
    <w:rsid w:val="00E44331"/>
    <w:rsid w:val="00E4526B"/>
    <w:rsid w:val="00E46395"/>
    <w:rsid w:val="00E4685B"/>
    <w:rsid w:val="00E47A16"/>
    <w:rsid w:val="00E47EE8"/>
    <w:rsid w:val="00E50F0D"/>
    <w:rsid w:val="00E553A5"/>
    <w:rsid w:val="00E5766B"/>
    <w:rsid w:val="00E60BB0"/>
    <w:rsid w:val="00E62F8E"/>
    <w:rsid w:val="00E64A1F"/>
    <w:rsid w:val="00E66ECD"/>
    <w:rsid w:val="00E67440"/>
    <w:rsid w:val="00E706F0"/>
    <w:rsid w:val="00E75DC5"/>
    <w:rsid w:val="00E75E8A"/>
    <w:rsid w:val="00E7698A"/>
    <w:rsid w:val="00E8045C"/>
    <w:rsid w:val="00E80FA2"/>
    <w:rsid w:val="00E861C6"/>
    <w:rsid w:val="00E90580"/>
    <w:rsid w:val="00E92C01"/>
    <w:rsid w:val="00E9303A"/>
    <w:rsid w:val="00E93B77"/>
    <w:rsid w:val="00EA128C"/>
    <w:rsid w:val="00EA4245"/>
    <w:rsid w:val="00EA520D"/>
    <w:rsid w:val="00EA6869"/>
    <w:rsid w:val="00EA7246"/>
    <w:rsid w:val="00EB0114"/>
    <w:rsid w:val="00EB0DA6"/>
    <w:rsid w:val="00EB42F9"/>
    <w:rsid w:val="00EB4693"/>
    <w:rsid w:val="00EB5E89"/>
    <w:rsid w:val="00EB6D52"/>
    <w:rsid w:val="00ED08AE"/>
    <w:rsid w:val="00ED141A"/>
    <w:rsid w:val="00ED68DF"/>
    <w:rsid w:val="00ED7073"/>
    <w:rsid w:val="00EE2444"/>
    <w:rsid w:val="00EE3B32"/>
    <w:rsid w:val="00EE3F7E"/>
    <w:rsid w:val="00EE412F"/>
    <w:rsid w:val="00EF3B42"/>
    <w:rsid w:val="00EF3B53"/>
    <w:rsid w:val="00EF7494"/>
    <w:rsid w:val="00F01848"/>
    <w:rsid w:val="00F0457D"/>
    <w:rsid w:val="00F04947"/>
    <w:rsid w:val="00F04F8F"/>
    <w:rsid w:val="00F07B86"/>
    <w:rsid w:val="00F15854"/>
    <w:rsid w:val="00F25508"/>
    <w:rsid w:val="00F273A1"/>
    <w:rsid w:val="00F364F7"/>
    <w:rsid w:val="00F42C0E"/>
    <w:rsid w:val="00F43370"/>
    <w:rsid w:val="00F44445"/>
    <w:rsid w:val="00F45928"/>
    <w:rsid w:val="00F510A6"/>
    <w:rsid w:val="00F548ED"/>
    <w:rsid w:val="00F5548D"/>
    <w:rsid w:val="00F60629"/>
    <w:rsid w:val="00F613BD"/>
    <w:rsid w:val="00F64C96"/>
    <w:rsid w:val="00F72BF6"/>
    <w:rsid w:val="00F749E9"/>
    <w:rsid w:val="00F77138"/>
    <w:rsid w:val="00F81D8B"/>
    <w:rsid w:val="00F83784"/>
    <w:rsid w:val="00F83CD3"/>
    <w:rsid w:val="00F83F18"/>
    <w:rsid w:val="00F85E2F"/>
    <w:rsid w:val="00F86408"/>
    <w:rsid w:val="00F87A6B"/>
    <w:rsid w:val="00F92543"/>
    <w:rsid w:val="00F94715"/>
    <w:rsid w:val="00FA17FC"/>
    <w:rsid w:val="00FB267A"/>
    <w:rsid w:val="00FB77A7"/>
    <w:rsid w:val="00FC02D7"/>
    <w:rsid w:val="00FC248D"/>
    <w:rsid w:val="00FD2AF7"/>
    <w:rsid w:val="00FE130B"/>
    <w:rsid w:val="00FE3D1C"/>
    <w:rsid w:val="00FE54F7"/>
    <w:rsid w:val="00FE67D0"/>
    <w:rsid w:val="00FE7B41"/>
    <w:rsid w:val="00FF1156"/>
    <w:rsid w:val="00FF5066"/>
    <w:rsid w:val="00FF66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3F5FA"/>
  <w15:docId w15:val="{ED088253-B4B5-4721-A150-7F194E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366F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366FD"/>
    <w:rPr>
      <w:rFonts w:ascii="KerszTimes" w:eastAsia="Times New Roman" w:hAnsi="KerszTimes"/>
      <w:sz w:val="22"/>
      <w:lang w:val="en-US"/>
    </w:rPr>
  </w:style>
  <w:style w:type="paragraph" w:customStyle="1" w:styleId="Szvegtrzs211">
    <w:name w:val="Szövegtörzs 211"/>
    <w:basedOn w:val="Norml"/>
    <w:rsid w:val="00913A3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9511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81F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8350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4BBC-639A-47CC-A81F-562C37F0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1</TotalTime>
  <Pages>13</Pages>
  <Words>5566</Words>
  <Characters>38409</Characters>
  <Application>Microsoft Office Word</Application>
  <DocSecurity>0</DocSecurity>
  <Lines>320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Szűcs-Májer Barbara dr.</cp:lastModifiedBy>
  <cp:revision>4</cp:revision>
  <cp:lastPrinted>2017-08-10T12:05:00Z</cp:lastPrinted>
  <dcterms:created xsi:type="dcterms:W3CDTF">2024-08-16T06:42:00Z</dcterms:created>
  <dcterms:modified xsi:type="dcterms:W3CDTF">2024-08-16T06:43:00Z</dcterms:modified>
</cp:coreProperties>
</file>